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566622"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9735C6" w:rsidP="009735C6">
            <w:pPr>
              <w:jc w:val="center"/>
              <w:rPr>
                <w:b/>
                <w:szCs w:val="22"/>
              </w:rPr>
            </w:pPr>
            <w:r w:rsidRPr="009735C6">
              <w:rPr>
                <w:b/>
                <w:szCs w:val="22"/>
              </w:rPr>
              <w:t>Governance</w:t>
            </w:r>
            <w:r w:rsidR="00BE2A3F" w:rsidRPr="009735C6">
              <w:rPr>
                <w:b/>
                <w:szCs w:val="22"/>
              </w:rPr>
              <w:t xml:space="preserve"> </w:t>
            </w:r>
            <w:r w:rsidR="00EB2D32" w:rsidRPr="00BE2A3F">
              <w:rPr>
                <w:b/>
                <w:szCs w:val="22"/>
              </w:rPr>
              <w:t>Committee</w:t>
            </w:r>
          </w:p>
        </w:tc>
        <w:tc>
          <w:tcPr>
            <w:tcW w:w="2268" w:type="dxa"/>
            <w:gridSpan w:val="2"/>
            <w:tcBorders>
              <w:bottom w:val="nil"/>
            </w:tcBorders>
            <w:vAlign w:val="center"/>
          </w:tcPr>
          <w:p w:rsidR="002F5C5E" w:rsidRPr="009735C6" w:rsidRDefault="009735C6" w:rsidP="009735C6">
            <w:pPr>
              <w:jc w:val="center"/>
            </w:pPr>
            <w:r w:rsidRPr="009735C6">
              <w:t>24</w:t>
            </w:r>
            <w:r w:rsidRPr="009735C6">
              <w:rPr>
                <w:vertAlign w:val="superscript"/>
              </w:rPr>
              <w:t>th</w:t>
            </w:r>
            <w:r w:rsidRPr="009735C6">
              <w:t xml:space="preserve"> September 2019</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735C6" w:rsidRDefault="0047741D" w:rsidP="00E2196F"/>
          <w:p w:rsidR="0047741D" w:rsidRPr="009735C6" w:rsidRDefault="009735C6" w:rsidP="00E2196F">
            <w:r w:rsidRPr="009735C6">
              <w:t>Internal Audit Progress Report as at 31 August 2019</w:t>
            </w:r>
            <w:r w:rsidR="0047741D" w:rsidRPr="009735C6">
              <w:t xml:space="preserve"> </w:t>
            </w:r>
          </w:p>
          <w:p w:rsidR="0047741D" w:rsidRPr="009735C6" w:rsidRDefault="0047741D" w:rsidP="00E2196F">
            <w:pPr>
              <w:jc w:val="center"/>
            </w:pPr>
          </w:p>
        </w:tc>
        <w:tc>
          <w:tcPr>
            <w:tcW w:w="2977" w:type="dxa"/>
            <w:gridSpan w:val="2"/>
            <w:vAlign w:val="center"/>
          </w:tcPr>
          <w:p w:rsidR="0047741D" w:rsidRPr="009735C6" w:rsidRDefault="009735C6" w:rsidP="009735C6">
            <w:r w:rsidRPr="009735C6">
              <w:t>Interim Head of Shared Assurance</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E63940" w:rsidRDefault="00E63940" w:rsidP="00E63940">
            <w:pPr>
              <w:rPr>
                <w:b/>
                <w:szCs w:val="22"/>
              </w:rPr>
            </w:pPr>
          </w:p>
          <w:p w:rsidR="0047741D" w:rsidRPr="00F3057A" w:rsidRDefault="0047741D" w:rsidP="00E2196F">
            <w:pPr>
              <w:rPr>
                <w:b/>
                <w:szCs w:val="22"/>
              </w:rPr>
            </w:pPr>
            <w:r w:rsidRPr="00F3057A">
              <w:rPr>
                <w:b/>
                <w:szCs w:val="22"/>
              </w:rPr>
              <w:t xml:space="preserve">No </w:t>
            </w:r>
          </w:p>
          <w:p w:rsidR="0047741D" w:rsidRPr="009C1143" w:rsidRDefault="0047741D" w:rsidP="009735C6">
            <w:pPr>
              <w:rPr>
                <w:szCs w:val="22"/>
              </w:rPr>
            </w:pPr>
          </w:p>
        </w:tc>
      </w:tr>
    </w:tbl>
    <w:p w:rsidR="0047741D" w:rsidRPr="00833F9E" w:rsidRDefault="0047741D" w:rsidP="00833F9E">
      <w:pPr>
        <w:jc w:val="center"/>
        <w:rPr>
          <w:b/>
          <w:color w:val="5B9BD5" w:themeColor="accent1"/>
          <w:sz w:val="16"/>
          <w:szCs w:val="16"/>
        </w:rPr>
      </w:pPr>
    </w:p>
    <w:p w:rsidR="00EB2D32" w:rsidRPr="009C1143" w:rsidRDefault="00EB2D32" w:rsidP="00B71A04">
      <w:pPr>
        <w:tabs>
          <w:tab w:val="left" w:pos="567"/>
        </w:tabs>
        <w:ind w:left="567" w:hanging="567"/>
        <w:rPr>
          <w:sz w:val="16"/>
          <w:szCs w:val="16"/>
        </w:rPr>
      </w:pPr>
    </w:p>
    <w:p w:rsidR="002F5C5E" w:rsidRDefault="002F5C5E" w:rsidP="00833F9E">
      <w:pPr>
        <w:keepNext/>
        <w:tabs>
          <w:tab w:val="left" w:pos="567"/>
        </w:tabs>
        <w:outlineLvl w:val="0"/>
        <w:rPr>
          <w:b/>
          <w:szCs w:val="22"/>
        </w:rPr>
      </w:pPr>
      <w:r w:rsidRPr="009C1143">
        <w:rPr>
          <w:b/>
          <w:szCs w:val="22"/>
        </w:rPr>
        <w:t xml:space="preserve">PURPOSE OF THE REPORT  </w:t>
      </w:r>
    </w:p>
    <w:p w:rsidR="000B5251" w:rsidRPr="009C1143" w:rsidRDefault="000B5251" w:rsidP="00B71A04">
      <w:pPr>
        <w:keepNext/>
        <w:tabs>
          <w:tab w:val="left" w:pos="567"/>
        </w:tabs>
        <w:ind w:left="567" w:hanging="567"/>
        <w:outlineLvl w:val="0"/>
        <w:rPr>
          <w:b/>
          <w:szCs w:val="22"/>
        </w:rPr>
      </w:pPr>
    </w:p>
    <w:p w:rsidR="002F5C5E" w:rsidRPr="00226F9C" w:rsidRDefault="00833F9E" w:rsidP="00833F9E">
      <w:pPr>
        <w:pStyle w:val="ListParagraph"/>
        <w:keepNext/>
        <w:numPr>
          <w:ilvl w:val="0"/>
          <w:numId w:val="17"/>
        </w:numPr>
        <w:tabs>
          <w:tab w:val="left" w:pos="567"/>
        </w:tabs>
        <w:outlineLvl w:val="0"/>
        <w:rPr>
          <w:rFonts w:ascii="Arial" w:hAnsi="Arial" w:cs="Arial"/>
          <w:color w:val="2E74B5"/>
        </w:rPr>
      </w:pPr>
      <w:r w:rsidRPr="00833F9E">
        <w:rPr>
          <w:rFonts w:ascii="Arial" w:hAnsi="Arial" w:cs="Arial"/>
          <w:i/>
          <w:color w:val="2E74B5"/>
        </w:rPr>
        <w:t xml:space="preserve"> </w:t>
      </w:r>
      <w:r w:rsidR="009735C6" w:rsidRPr="00226F9C">
        <w:rPr>
          <w:rFonts w:ascii="Arial" w:hAnsi="Arial" w:cs="Arial"/>
        </w:rPr>
        <w:t xml:space="preserve">To provide the Governance Committee with a summary of Internal Audit work undertaken for South </w:t>
      </w:r>
      <w:proofErr w:type="spellStart"/>
      <w:r w:rsidR="009735C6" w:rsidRPr="00226F9C">
        <w:rPr>
          <w:rFonts w:ascii="Arial" w:hAnsi="Arial" w:cs="Arial"/>
        </w:rPr>
        <w:t>Ribble</w:t>
      </w:r>
      <w:proofErr w:type="spellEnd"/>
      <w:r w:rsidR="009735C6" w:rsidRPr="00226F9C">
        <w:rPr>
          <w:rFonts w:ascii="Arial" w:hAnsi="Arial" w:cs="Arial"/>
        </w:rPr>
        <w:t xml:space="preserve"> and </w:t>
      </w:r>
      <w:r w:rsidR="0035151B">
        <w:rPr>
          <w:rFonts w:ascii="Arial" w:hAnsi="Arial" w:cs="Arial"/>
        </w:rPr>
        <w:t xml:space="preserve">the </w:t>
      </w:r>
      <w:r w:rsidR="009735C6" w:rsidRPr="00226F9C">
        <w:rPr>
          <w:rFonts w:ascii="Arial" w:hAnsi="Arial" w:cs="Arial"/>
        </w:rPr>
        <w:t xml:space="preserve">Shared Services </w:t>
      </w:r>
      <w:r w:rsidR="0035151B">
        <w:rPr>
          <w:rFonts w:ascii="Arial" w:hAnsi="Arial" w:cs="Arial"/>
        </w:rPr>
        <w:t xml:space="preserve">element </w:t>
      </w:r>
      <w:r w:rsidR="009735C6" w:rsidRPr="00226F9C">
        <w:rPr>
          <w:rFonts w:ascii="Arial" w:hAnsi="Arial" w:cs="Arial"/>
        </w:rPr>
        <w:t xml:space="preserve">for the period 1 April 2019 to 31 </w:t>
      </w:r>
      <w:r w:rsidR="0035151B">
        <w:rPr>
          <w:rFonts w:ascii="Arial" w:hAnsi="Arial" w:cs="Arial"/>
        </w:rPr>
        <w:t>August</w:t>
      </w:r>
      <w:r w:rsidR="009735C6" w:rsidRPr="00226F9C">
        <w:rPr>
          <w:rFonts w:ascii="Arial" w:hAnsi="Arial" w:cs="Arial"/>
        </w:rPr>
        <w:t xml:space="preserve"> 2019</w:t>
      </w:r>
      <w:r w:rsidR="00226F9C" w:rsidRPr="00226F9C">
        <w:rPr>
          <w:rFonts w:ascii="Arial" w:hAnsi="Arial" w:cs="Arial"/>
        </w:rPr>
        <w:t>.</w:t>
      </w:r>
    </w:p>
    <w:p w:rsidR="002F5C5E" w:rsidRPr="00833F9E" w:rsidRDefault="002F5C5E" w:rsidP="00B71A04">
      <w:pPr>
        <w:tabs>
          <w:tab w:val="left" w:pos="567"/>
        </w:tabs>
        <w:ind w:left="567" w:hanging="567"/>
        <w:rPr>
          <w:rFonts w:cs="Arial"/>
          <w:szCs w:val="22"/>
        </w:rPr>
      </w:pPr>
    </w:p>
    <w:p w:rsidR="00B71A04" w:rsidRPr="00833F9E" w:rsidRDefault="002F5C5E" w:rsidP="00833F9E">
      <w:pPr>
        <w:keepNext/>
        <w:tabs>
          <w:tab w:val="left" w:pos="567"/>
        </w:tabs>
        <w:outlineLvl w:val="0"/>
        <w:rPr>
          <w:rFonts w:cs="Arial"/>
          <w:b/>
          <w:szCs w:val="22"/>
        </w:rPr>
      </w:pPr>
      <w:r w:rsidRPr="00833F9E">
        <w:rPr>
          <w:rFonts w:cs="Arial"/>
          <w:b/>
          <w:szCs w:val="22"/>
        </w:rPr>
        <w:t>RECOMMENDATIONS</w:t>
      </w:r>
    </w:p>
    <w:p w:rsidR="00B71A04" w:rsidRPr="00833F9E" w:rsidRDefault="00B71A04" w:rsidP="00B71A04">
      <w:pPr>
        <w:keepNext/>
        <w:tabs>
          <w:tab w:val="left" w:pos="567"/>
        </w:tabs>
        <w:ind w:left="567"/>
        <w:outlineLvl w:val="0"/>
        <w:rPr>
          <w:rFonts w:cs="Arial"/>
          <w:b/>
          <w:szCs w:val="22"/>
        </w:rPr>
      </w:pPr>
    </w:p>
    <w:p w:rsidR="002F5C5E" w:rsidRPr="00226F9C" w:rsidRDefault="00833F9E" w:rsidP="00833F9E">
      <w:pPr>
        <w:pStyle w:val="ListParagraph"/>
        <w:keepNext/>
        <w:numPr>
          <w:ilvl w:val="0"/>
          <w:numId w:val="17"/>
        </w:numPr>
        <w:tabs>
          <w:tab w:val="left" w:pos="567"/>
        </w:tabs>
        <w:outlineLvl w:val="0"/>
        <w:rPr>
          <w:rFonts w:ascii="Arial" w:hAnsi="Arial" w:cs="Arial"/>
          <w:b/>
        </w:rPr>
      </w:pPr>
      <w:r>
        <w:rPr>
          <w:rFonts w:ascii="Arial" w:hAnsi="Arial" w:cs="Arial"/>
          <w:i/>
          <w:color w:val="2E74B5"/>
        </w:rPr>
        <w:t xml:space="preserve"> </w:t>
      </w:r>
      <w:r w:rsidR="00226F9C" w:rsidRPr="00226F9C">
        <w:rPr>
          <w:rFonts w:ascii="Arial" w:hAnsi="Arial" w:cs="Arial"/>
        </w:rPr>
        <w:t xml:space="preserve">Members are asked to consider and note the contents of the report. </w:t>
      </w:r>
    </w:p>
    <w:p w:rsidR="002F5C5E" w:rsidRPr="009C1143" w:rsidRDefault="002F5C5E" w:rsidP="00833F9E">
      <w:pPr>
        <w:tabs>
          <w:tab w:val="left" w:pos="567"/>
        </w:tabs>
        <w:rPr>
          <w:sz w:val="16"/>
          <w:szCs w:val="16"/>
        </w:rPr>
      </w:pPr>
    </w:p>
    <w:p w:rsidR="002F5C5E" w:rsidRDefault="002F5C5E" w:rsidP="00833F9E">
      <w:pPr>
        <w:keepNext/>
        <w:tabs>
          <w:tab w:val="left" w:pos="567"/>
        </w:tabs>
        <w:outlineLvl w:val="0"/>
        <w:rPr>
          <w:b/>
          <w:szCs w:val="22"/>
        </w:rPr>
      </w:pPr>
      <w:r w:rsidRPr="009C1143">
        <w:rPr>
          <w:b/>
          <w:szCs w:val="22"/>
        </w:rPr>
        <w:t xml:space="preserve">EXECUTIVE SUMMARY </w:t>
      </w:r>
    </w:p>
    <w:p w:rsidR="000B5251" w:rsidRPr="009C1143" w:rsidRDefault="000B5251" w:rsidP="00B71A04">
      <w:pPr>
        <w:keepNext/>
        <w:tabs>
          <w:tab w:val="left" w:pos="567"/>
        </w:tabs>
        <w:ind w:left="567" w:hanging="567"/>
        <w:outlineLvl w:val="0"/>
        <w:rPr>
          <w:b/>
          <w:szCs w:val="22"/>
        </w:rPr>
      </w:pPr>
    </w:p>
    <w:p w:rsidR="0035151B" w:rsidRDefault="00833F9E" w:rsidP="00833F9E">
      <w:pPr>
        <w:pStyle w:val="ListParagraph"/>
        <w:numPr>
          <w:ilvl w:val="0"/>
          <w:numId w:val="17"/>
        </w:numPr>
        <w:tabs>
          <w:tab w:val="left" w:pos="567"/>
        </w:tabs>
        <w:rPr>
          <w:rFonts w:ascii="Arial" w:hAnsi="Arial" w:cs="Arial"/>
        </w:rPr>
      </w:pPr>
      <w:r>
        <w:rPr>
          <w:i/>
          <w:color w:val="2E74B5"/>
        </w:rPr>
        <w:t xml:space="preserve"> </w:t>
      </w:r>
      <w:r w:rsidR="00226F9C" w:rsidRPr="00226F9C">
        <w:rPr>
          <w:rFonts w:ascii="Arial" w:hAnsi="Arial" w:cs="Arial"/>
        </w:rPr>
        <w:t>Governance Committee are required to be informed of an</w:t>
      </w:r>
      <w:r w:rsidR="00B543FD">
        <w:rPr>
          <w:rFonts w:ascii="Arial" w:hAnsi="Arial" w:cs="Arial"/>
        </w:rPr>
        <w:t xml:space="preserve">d review Internal Audit work as </w:t>
      </w:r>
      <w:r w:rsidR="00226F9C" w:rsidRPr="00226F9C">
        <w:rPr>
          <w:rFonts w:ascii="Arial" w:hAnsi="Arial" w:cs="Arial"/>
        </w:rPr>
        <w:t>part of their review of the Council’s internal control environment and overall Governance arrangements.  To that end the report outlines the work undertaken for the period</w:t>
      </w:r>
      <w:r w:rsidR="0035151B">
        <w:rPr>
          <w:rFonts w:ascii="Arial" w:hAnsi="Arial" w:cs="Arial"/>
        </w:rPr>
        <w:t>,</w:t>
      </w:r>
      <w:r w:rsidR="00226F9C" w:rsidRPr="00226F9C">
        <w:rPr>
          <w:rFonts w:ascii="Arial" w:hAnsi="Arial" w:cs="Arial"/>
        </w:rPr>
        <w:t xml:space="preserve"> the individual opinion of the internal control environment of those pieces of work</w:t>
      </w:r>
      <w:r w:rsidR="0035151B">
        <w:rPr>
          <w:rFonts w:ascii="Arial" w:hAnsi="Arial" w:cs="Arial"/>
        </w:rPr>
        <w:t xml:space="preserve"> completed, the progress of work to 31 August 2019 and the status of planned and ongoing work</w:t>
      </w:r>
      <w:r w:rsidR="00226F9C" w:rsidRPr="00226F9C">
        <w:rPr>
          <w:rFonts w:ascii="Arial" w:hAnsi="Arial" w:cs="Arial"/>
        </w:rPr>
        <w:t xml:space="preserve">. </w:t>
      </w:r>
    </w:p>
    <w:p w:rsidR="0035151B" w:rsidRDefault="0035151B" w:rsidP="0035151B">
      <w:pPr>
        <w:pStyle w:val="ListParagraph"/>
        <w:tabs>
          <w:tab w:val="left" w:pos="567"/>
        </w:tabs>
        <w:rPr>
          <w:rFonts w:ascii="Arial" w:hAnsi="Arial" w:cs="Arial"/>
        </w:rPr>
      </w:pPr>
    </w:p>
    <w:p w:rsidR="002F5C5E" w:rsidRPr="00226F9C" w:rsidRDefault="0035151B" w:rsidP="0035151B">
      <w:pPr>
        <w:pStyle w:val="ListParagraph"/>
        <w:tabs>
          <w:tab w:val="left" w:pos="567"/>
        </w:tabs>
        <w:rPr>
          <w:rFonts w:ascii="Arial" w:hAnsi="Arial" w:cs="Arial"/>
        </w:rPr>
      </w:pPr>
      <w:r>
        <w:rPr>
          <w:rFonts w:ascii="Arial" w:hAnsi="Arial" w:cs="Arial"/>
        </w:rPr>
        <w:t>The d</w:t>
      </w:r>
      <w:r w:rsidR="00226F9C" w:rsidRPr="00226F9C">
        <w:rPr>
          <w:rFonts w:ascii="Arial" w:hAnsi="Arial" w:cs="Arial"/>
        </w:rPr>
        <w:t>etailed information in regard to progress against individual areas of work / auditable areas up to the 31 August 2019 has been provided at Appendix 1.</w:t>
      </w:r>
    </w:p>
    <w:p w:rsidR="002F5C5E" w:rsidRPr="009C1143" w:rsidRDefault="002F5C5E" w:rsidP="00B71A04">
      <w:pPr>
        <w:tabs>
          <w:tab w:val="left" w:pos="567"/>
        </w:tabs>
        <w:ind w:left="567" w:hanging="567"/>
        <w:rPr>
          <w:szCs w:val="22"/>
        </w:rPr>
      </w:pPr>
    </w:p>
    <w:p w:rsidR="002F5C5E" w:rsidRDefault="002F5C5E" w:rsidP="00833F9E">
      <w:pPr>
        <w:keepNext/>
        <w:tabs>
          <w:tab w:val="left" w:pos="567"/>
        </w:tabs>
        <w:outlineLvl w:val="0"/>
        <w:rPr>
          <w:b/>
          <w:szCs w:val="22"/>
        </w:rPr>
      </w:pPr>
      <w:r w:rsidRPr="009C1143">
        <w:rPr>
          <w:b/>
          <w:szCs w:val="22"/>
        </w:rPr>
        <w:t>CORPORATE PRIORITIES</w:t>
      </w:r>
    </w:p>
    <w:p w:rsidR="00772B9C" w:rsidRDefault="00772B9C" w:rsidP="00B71A04">
      <w:pPr>
        <w:keepNext/>
        <w:tabs>
          <w:tab w:val="left" w:pos="567"/>
        </w:tabs>
        <w:ind w:left="567" w:hanging="567"/>
        <w:outlineLvl w:val="0"/>
        <w:rPr>
          <w:b/>
          <w:szCs w:val="22"/>
        </w:rPr>
      </w:pPr>
    </w:p>
    <w:p w:rsidR="00772B9C" w:rsidRPr="00833F9E" w:rsidRDefault="00833F9E" w:rsidP="00833F9E">
      <w:pPr>
        <w:pStyle w:val="ListParagraph"/>
        <w:keepNext/>
        <w:numPr>
          <w:ilvl w:val="0"/>
          <w:numId w:val="17"/>
        </w:numPr>
        <w:tabs>
          <w:tab w:val="left" w:pos="567"/>
        </w:tabs>
        <w:outlineLvl w:val="0"/>
        <w:rPr>
          <w:i/>
          <w:color w:val="2E74B5"/>
        </w:rPr>
      </w:pPr>
      <w:r>
        <w:t xml:space="preserve"> </w:t>
      </w:r>
      <w:r w:rsidR="00772B9C" w:rsidRPr="0035151B">
        <w:rPr>
          <w:rFonts w:ascii="Arial" w:hAnsi="Arial" w:cs="Arial"/>
        </w:rPr>
        <w:t>The report relates to the following corporate priorities</w:t>
      </w:r>
      <w:r w:rsidR="00772B9C" w:rsidRPr="00833F9E">
        <w:t>:</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226F9C" w:rsidRDefault="00772B9C" w:rsidP="00FC61CD">
            <w:pPr>
              <w:pStyle w:val="ListParagraph"/>
              <w:numPr>
                <w:ilvl w:val="0"/>
                <w:numId w:val="24"/>
              </w:numPr>
              <w:rPr>
                <w:highlight w:val="yellow"/>
              </w:rPr>
            </w:pP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8770BE" w:rsidRDefault="00772B9C" w:rsidP="000E4458">
            <w:pPr>
              <w:rPr>
                <w:szCs w:val="22"/>
                <w:highlight w:val="yellow"/>
              </w:rPr>
            </w:pP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772B9C" w:rsidRPr="009C1143" w:rsidRDefault="00772B9C" w:rsidP="002F5C5E">
      <w:pPr>
        <w:rPr>
          <w:szCs w:val="22"/>
        </w:rPr>
      </w:pPr>
    </w:p>
    <w:p w:rsidR="002F5C5E" w:rsidRDefault="002F5C5E" w:rsidP="00B71A04">
      <w:pPr>
        <w:tabs>
          <w:tab w:val="left" w:pos="567"/>
        </w:tabs>
        <w:ind w:left="567" w:hanging="567"/>
        <w:rPr>
          <w:b/>
          <w:szCs w:val="22"/>
        </w:rPr>
      </w:pPr>
      <w:r w:rsidRPr="009C1143">
        <w:rPr>
          <w:b/>
          <w:szCs w:val="22"/>
        </w:rPr>
        <w:t>BACKGROUND TO THE REPORT</w:t>
      </w:r>
    </w:p>
    <w:p w:rsidR="00B71A04" w:rsidRPr="009C1143" w:rsidRDefault="00B71A04" w:rsidP="00B71A04">
      <w:pPr>
        <w:tabs>
          <w:tab w:val="left" w:pos="567"/>
        </w:tabs>
        <w:ind w:left="567" w:hanging="567"/>
        <w:rPr>
          <w:b/>
          <w:szCs w:val="22"/>
        </w:rPr>
      </w:pPr>
    </w:p>
    <w:p w:rsidR="002F5C5E" w:rsidRPr="00FC61CD" w:rsidRDefault="00833F9E" w:rsidP="00833F9E">
      <w:pPr>
        <w:pStyle w:val="ListParagraph"/>
        <w:numPr>
          <w:ilvl w:val="0"/>
          <w:numId w:val="17"/>
        </w:numPr>
        <w:tabs>
          <w:tab w:val="left" w:pos="567"/>
        </w:tabs>
        <w:rPr>
          <w:rFonts w:ascii="Arial" w:hAnsi="Arial" w:cs="Arial"/>
          <w:color w:val="2E74B5"/>
        </w:rPr>
      </w:pPr>
      <w:r>
        <w:rPr>
          <w:i/>
          <w:color w:val="2E74B5"/>
        </w:rPr>
        <w:t xml:space="preserve"> </w:t>
      </w:r>
      <w:r w:rsidR="00FC61CD" w:rsidRPr="00FC61CD">
        <w:rPr>
          <w:rFonts w:ascii="Arial" w:hAnsi="Arial" w:cs="Arial"/>
        </w:rPr>
        <w:t>This is the progress report of work undertaken for the 2019/20 Plan, which was previously agreed with the Governance Committee.</w:t>
      </w:r>
    </w:p>
    <w:p w:rsidR="00525728" w:rsidRPr="009C1143" w:rsidRDefault="00525728" w:rsidP="00B71A04">
      <w:pPr>
        <w:tabs>
          <w:tab w:val="left" w:pos="567"/>
        </w:tabs>
        <w:ind w:left="567" w:hanging="567"/>
        <w:rPr>
          <w:i/>
          <w:color w:val="2E74B5"/>
          <w:szCs w:val="22"/>
        </w:rPr>
      </w:pPr>
    </w:p>
    <w:p w:rsidR="002F5C5E" w:rsidRDefault="001938D6" w:rsidP="00B71A04">
      <w:pPr>
        <w:tabs>
          <w:tab w:val="left" w:pos="567"/>
        </w:tabs>
        <w:ind w:left="567" w:hanging="567"/>
        <w:rPr>
          <w:b/>
          <w:szCs w:val="22"/>
        </w:rPr>
      </w:pPr>
      <w:r>
        <w:rPr>
          <w:b/>
          <w:szCs w:val="22"/>
        </w:rPr>
        <w:t xml:space="preserve">PROPOSALS (e.g. </w:t>
      </w:r>
      <w:r w:rsidR="002F5C5E" w:rsidRPr="009C1143">
        <w:rPr>
          <w:b/>
          <w:szCs w:val="22"/>
        </w:rPr>
        <w:t>RATIONALE, DETAIL</w:t>
      </w:r>
      <w:r w:rsidR="00D37BAE">
        <w:rPr>
          <w:b/>
          <w:szCs w:val="22"/>
        </w:rPr>
        <w:t>, FINANCIAL, PROCUREMENT</w:t>
      </w:r>
      <w:r w:rsidR="002F5C5E" w:rsidRPr="009C1143">
        <w:rPr>
          <w:b/>
          <w:szCs w:val="22"/>
        </w:rPr>
        <w:t>)</w:t>
      </w:r>
    </w:p>
    <w:p w:rsidR="001938D6" w:rsidRDefault="001938D6" w:rsidP="00B71A04">
      <w:pPr>
        <w:tabs>
          <w:tab w:val="left" w:pos="567"/>
        </w:tabs>
        <w:ind w:left="567" w:hanging="567"/>
        <w:rPr>
          <w:b/>
          <w:szCs w:val="22"/>
        </w:rPr>
      </w:pPr>
    </w:p>
    <w:p w:rsidR="00F45064" w:rsidRPr="00F45064" w:rsidRDefault="00833F9E" w:rsidP="00833F9E">
      <w:pPr>
        <w:pStyle w:val="ListParagraph"/>
        <w:numPr>
          <w:ilvl w:val="0"/>
          <w:numId w:val="17"/>
        </w:numPr>
        <w:tabs>
          <w:tab w:val="left" w:pos="567"/>
        </w:tabs>
        <w:rPr>
          <w:rFonts w:ascii="Arial" w:hAnsi="Arial" w:cs="Arial"/>
          <w:b/>
        </w:rPr>
      </w:pPr>
      <w:r>
        <w:rPr>
          <w:i/>
          <w:color w:val="0070C0"/>
        </w:rPr>
        <w:t xml:space="preserve"> </w:t>
      </w:r>
      <w:r w:rsidR="00F45064" w:rsidRPr="00F45064">
        <w:rPr>
          <w:rFonts w:ascii="Arial" w:hAnsi="Arial" w:cs="Arial"/>
          <w:b/>
        </w:rPr>
        <w:t>Audit Plan Progress</w:t>
      </w:r>
    </w:p>
    <w:p w:rsidR="00FC61CD" w:rsidRPr="00F45064" w:rsidRDefault="00FC61CD" w:rsidP="00B543FD">
      <w:pPr>
        <w:tabs>
          <w:tab w:val="left" w:pos="567"/>
        </w:tabs>
        <w:ind w:left="567"/>
        <w:rPr>
          <w:rFonts w:cs="Arial"/>
        </w:rPr>
      </w:pPr>
      <w:r w:rsidRPr="00F45064">
        <w:rPr>
          <w:rFonts w:cs="Arial"/>
        </w:rPr>
        <w:t>This is the first progress report in respect of 2019/20 and includes those items carried forward from the 2018/19 plan that have now been completed.  Those items are:</w:t>
      </w:r>
    </w:p>
    <w:p w:rsidR="006F5639" w:rsidRPr="00F45064" w:rsidRDefault="00B97305" w:rsidP="006F5639">
      <w:pPr>
        <w:pStyle w:val="ListParagraph"/>
        <w:numPr>
          <w:ilvl w:val="0"/>
          <w:numId w:val="25"/>
        </w:numPr>
        <w:tabs>
          <w:tab w:val="left" w:pos="567"/>
        </w:tabs>
        <w:rPr>
          <w:rFonts w:ascii="Arial" w:hAnsi="Arial" w:cs="Arial"/>
        </w:rPr>
      </w:pPr>
      <w:r w:rsidRPr="00F45064">
        <w:rPr>
          <w:rFonts w:ascii="Arial" w:hAnsi="Arial" w:cs="Arial"/>
        </w:rPr>
        <w:t>Cash</w:t>
      </w:r>
      <w:r w:rsidR="006F5639" w:rsidRPr="00F45064">
        <w:rPr>
          <w:rFonts w:ascii="Arial" w:hAnsi="Arial" w:cs="Arial"/>
        </w:rPr>
        <w:t xml:space="preserve"> &amp; </w:t>
      </w:r>
      <w:r w:rsidRPr="00F45064">
        <w:rPr>
          <w:rFonts w:ascii="Arial" w:hAnsi="Arial" w:cs="Arial"/>
        </w:rPr>
        <w:t>Bank</w:t>
      </w:r>
    </w:p>
    <w:p w:rsidR="006F5639" w:rsidRPr="00F45064" w:rsidRDefault="00B97305" w:rsidP="006F5639">
      <w:pPr>
        <w:pStyle w:val="ListParagraph"/>
        <w:numPr>
          <w:ilvl w:val="0"/>
          <w:numId w:val="25"/>
        </w:numPr>
        <w:tabs>
          <w:tab w:val="left" w:pos="567"/>
        </w:tabs>
        <w:rPr>
          <w:rFonts w:ascii="Arial" w:hAnsi="Arial" w:cs="Arial"/>
        </w:rPr>
      </w:pPr>
      <w:r w:rsidRPr="00F45064">
        <w:rPr>
          <w:rFonts w:ascii="Arial" w:hAnsi="Arial" w:cs="Arial"/>
        </w:rPr>
        <w:t>Main Accounting</w:t>
      </w:r>
    </w:p>
    <w:p w:rsidR="002F5C5E" w:rsidRPr="00F45064" w:rsidRDefault="00B97305" w:rsidP="00B97305">
      <w:pPr>
        <w:tabs>
          <w:tab w:val="left" w:pos="567"/>
        </w:tabs>
        <w:ind w:left="567"/>
        <w:rPr>
          <w:rFonts w:cs="Arial"/>
        </w:rPr>
      </w:pPr>
      <w:r w:rsidRPr="00F45064">
        <w:rPr>
          <w:rFonts w:cs="Arial"/>
        </w:rPr>
        <w:t>The appendix also shows time against jobs previously reported as completed in 2018/19     where some follow up work was required to finalise reports, these are as follows:</w:t>
      </w:r>
      <w:r w:rsidR="002F5C5E" w:rsidRPr="00F45064">
        <w:rPr>
          <w:rFonts w:cs="Arial"/>
        </w:rPr>
        <w:t xml:space="preserve"> </w:t>
      </w:r>
    </w:p>
    <w:p w:rsidR="00B97305" w:rsidRPr="00F45064" w:rsidRDefault="00B97305" w:rsidP="00B97305">
      <w:pPr>
        <w:pStyle w:val="ListParagraph"/>
        <w:numPr>
          <w:ilvl w:val="0"/>
          <w:numId w:val="26"/>
        </w:numPr>
        <w:tabs>
          <w:tab w:val="left" w:pos="567"/>
        </w:tabs>
        <w:rPr>
          <w:rFonts w:ascii="Arial" w:hAnsi="Arial" w:cs="Arial"/>
        </w:rPr>
      </w:pPr>
      <w:r w:rsidRPr="00F45064">
        <w:rPr>
          <w:rFonts w:ascii="Arial" w:hAnsi="Arial" w:cs="Arial"/>
        </w:rPr>
        <w:t>Commercial Properties</w:t>
      </w:r>
    </w:p>
    <w:p w:rsidR="00B97305" w:rsidRPr="00F45064" w:rsidRDefault="00B97305" w:rsidP="00B97305">
      <w:pPr>
        <w:pStyle w:val="ListParagraph"/>
        <w:numPr>
          <w:ilvl w:val="0"/>
          <w:numId w:val="26"/>
        </w:numPr>
        <w:tabs>
          <w:tab w:val="left" w:pos="567"/>
        </w:tabs>
        <w:rPr>
          <w:rFonts w:ascii="Arial" w:hAnsi="Arial" w:cs="Arial"/>
        </w:rPr>
      </w:pPr>
      <w:r w:rsidRPr="00F45064">
        <w:rPr>
          <w:rFonts w:ascii="Arial" w:hAnsi="Arial" w:cs="Arial"/>
        </w:rPr>
        <w:t>Health &amp; Safety</w:t>
      </w:r>
    </w:p>
    <w:p w:rsidR="00B97305" w:rsidRPr="00F45064" w:rsidRDefault="00B97305" w:rsidP="00B97305">
      <w:pPr>
        <w:pStyle w:val="ListParagraph"/>
        <w:numPr>
          <w:ilvl w:val="0"/>
          <w:numId w:val="26"/>
        </w:numPr>
        <w:tabs>
          <w:tab w:val="left" w:pos="567"/>
        </w:tabs>
        <w:rPr>
          <w:rFonts w:ascii="Arial" w:hAnsi="Arial" w:cs="Arial"/>
        </w:rPr>
      </w:pPr>
      <w:r w:rsidRPr="00F45064">
        <w:rPr>
          <w:rFonts w:ascii="Arial" w:hAnsi="Arial" w:cs="Arial"/>
        </w:rPr>
        <w:t>Treasury Management</w:t>
      </w:r>
    </w:p>
    <w:p w:rsidR="001938D6" w:rsidRPr="00F45064" w:rsidRDefault="00B71A04" w:rsidP="00F45064">
      <w:pPr>
        <w:tabs>
          <w:tab w:val="left" w:pos="567"/>
        </w:tabs>
        <w:ind w:left="567" w:hanging="567"/>
        <w:rPr>
          <w:rFonts w:cs="Arial"/>
          <w:szCs w:val="22"/>
        </w:rPr>
      </w:pPr>
      <w:r w:rsidRPr="00F45064">
        <w:rPr>
          <w:rFonts w:cs="Arial"/>
          <w:szCs w:val="22"/>
        </w:rPr>
        <w:tab/>
      </w:r>
      <w:r w:rsidR="009820FB" w:rsidRPr="00F45064">
        <w:rPr>
          <w:rFonts w:cs="Arial"/>
          <w:szCs w:val="22"/>
        </w:rPr>
        <w:t xml:space="preserve">One of the main areas of review for the initial quarter is the work undertaken in respect of the Annual Governance Statement, whereby Internal Audit undertake a review and assessment of the Council’s Governance Framework, its Risk Management and the overall control environment.  </w:t>
      </w:r>
      <w:r w:rsidR="00F45064" w:rsidRPr="00F45064">
        <w:rPr>
          <w:rFonts w:cs="Arial"/>
          <w:szCs w:val="22"/>
        </w:rPr>
        <w:t xml:space="preserve"> </w:t>
      </w:r>
    </w:p>
    <w:p w:rsidR="00F45064" w:rsidRPr="00F45064" w:rsidRDefault="00F45064" w:rsidP="00F45064">
      <w:pPr>
        <w:tabs>
          <w:tab w:val="left" w:pos="567"/>
        </w:tabs>
        <w:ind w:left="567" w:hanging="567"/>
        <w:rPr>
          <w:rFonts w:cs="Arial"/>
          <w:szCs w:val="22"/>
        </w:rPr>
      </w:pPr>
    </w:p>
    <w:p w:rsidR="00906DD6" w:rsidRDefault="00F45064" w:rsidP="00F45064">
      <w:pPr>
        <w:tabs>
          <w:tab w:val="left" w:pos="567"/>
        </w:tabs>
        <w:ind w:left="567" w:hanging="567"/>
        <w:rPr>
          <w:rFonts w:cs="Arial"/>
          <w:szCs w:val="22"/>
        </w:rPr>
      </w:pPr>
      <w:r w:rsidRPr="00F45064">
        <w:rPr>
          <w:rFonts w:cs="Arial"/>
          <w:szCs w:val="22"/>
        </w:rPr>
        <w:tab/>
      </w:r>
      <w:r>
        <w:rPr>
          <w:rFonts w:cs="Arial"/>
          <w:szCs w:val="22"/>
        </w:rPr>
        <w:tab/>
      </w:r>
      <w:r w:rsidR="00906DD6">
        <w:rPr>
          <w:rFonts w:cs="Arial"/>
          <w:szCs w:val="22"/>
        </w:rPr>
        <w:t>The following table outlines the main pieces of work completed in the last period:</w:t>
      </w:r>
    </w:p>
    <w:p w:rsidR="00906DD6" w:rsidRPr="00F45064" w:rsidRDefault="00906DD6" w:rsidP="00F45064">
      <w:pPr>
        <w:tabs>
          <w:tab w:val="left" w:pos="567"/>
        </w:tabs>
        <w:ind w:left="567" w:hanging="567"/>
        <w:rPr>
          <w:rFonts w:cs="Arial"/>
          <w:szCs w:val="22"/>
        </w:rPr>
      </w:pPr>
      <w:r>
        <w:rPr>
          <w:rFonts w:cs="Arial"/>
          <w:szCs w:val="22"/>
        </w:rPr>
        <w:tab/>
      </w:r>
      <w:r>
        <w:rPr>
          <w:rFonts w:cs="Arial"/>
          <w:szCs w:val="22"/>
        </w:rPr>
        <w:tab/>
      </w:r>
    </w:p>
    <w:tbl>
      <w:tblPr>
        <w:tblStyle w:val="TableGrid"/>
        <w:tblW w:w="0" w:type="auto"/>
        <w:tblInd w:w="567" w:type="dxa"/>
        <w:tblLook w:val="04A0" w:firstRow="1" w:lastRow="0" w:firstColumn="1" w:lastColumn="0" w:noHBand="0" w:noVBand="1"/>
      </w:tblPr>
      <w:tblGrid>
        <w:gridCol w:w="2985"/>
        <w:gridCol w:w="2113"/>
        <w:gridCol w:w="3963"/>
      </w:tblGrid>
      <w:tr w:rsidR="00906DD6" w:rsidTr="00906DD6">
        <w:tc>
          <w:tcPr>
            <w:tcW w:w="2985" w:type="dxa"/>
            <w:shd w:val="clear" w:color="auto" w:fill="D9D9D9" w:themeFill="background1" w:themeFillShade="D9"/>
          </w:tcPr>
          <w:p w:rsidR="00906DD6" w:rsidRPr="00906DD6" w:rsidRDefault="00906DD6" w:rsidP="00F45064">
            <w:pPr>
              <w:tabs>
                <w:tab w:val="left" w:pos="567"/>
              </w:tabs>
              <w:rPr>
                <w:rFonts w:cs="Arial"/>
                <w:b/>
                <w:szCs w:val="22"/>
              </w:rPr>
            </w:pPr>
            <w:r w:rsidRPr="00906DD6">
              <w:rPr>
                <w:rFonts w:cs="Arial"/>
                <w:b/>
                <w:szCs w:val="22"/>
              </w:rPr>
              <w:t>Audit Work Area</w:t>
            </w:r>
          </w:p>
        </w:tc>
        <w:tc>
          <w:tcPr>
            <w:tcW w:w="2113" w:type="dxa"/>
            <w:shd w:val="clear" w:color="auto" w:fill="D9D9D9" w:themeFill="background1" w:themeFillShade="D9"/>
          </w:tcPr>
          <w:p w:rsidR="00906DD6" w:rsidRPr="00906DD6" w:rsidRDefault="00906DD6" w:rsidP="00F45064">
            <w:pPr>
              <w:tabs>
                <w:tab w:val="left" w:pos="567"/>
              </w:tabs>
              <w:rPr>
                <w:rFonts w:cs="Arial"/>
                <w:b/>
                <w:szCs w:val="22"/>
              </w:rPr>
            </w:pPr>
            <w:r w:rsidRPr="00906DD6">
              <w:rPr>
                <w:rFonts w:cs="Arial"/>
                <w:b/>
                <w:szCs w:val="22"/>
              </w:rPr>
              <w:t>Assurance Rating</w:t>
            </w:r>
          </w:p>
        </w:tc>
        <w:tc>
          <w:tcPr>
            <w:tcW w:w="3963" w:type="dxa"/>
            <w:shd w:val="clear" w:color="auto" w:fill="D9D9D9" w:themeFill="background1" w:themeFillShade="D9"/>
          </w:tcPr>
          <w:p w:rsidR="00906DD6" w:rsidRPr="00906DD6" w:rsidRDefault="00906DD6" w:rsidP="00F45064">
            <w:pPr>
              <w:tabs>
                <w:tab w:val="left" w:pos="567"/>
              </w:tabs>
              <w:rPr>
                <w:rFonts w:cs="Arial"/>
                <w:b/>
                <w:szCs w:val="22"/>
              </w:rPr>
            </w:pPr>
            <w:r w:rsidRPr="00906DD6">
              <w:rPr>
                <w:rFonts w:cs="Arial"/>
                <w:b/>
                <w:szCs w:val="22"/>
              </w:rPr>
              <w:t>Comments</w:t>
            </w:r>
          </w:p>
        </w:tc>
      </w:tr>
      <w:tr w:rsidR="009C270C" w:rsidTr="00906DD6">
        <w:tc>
          <w:tcPr>
            <w:tcW w:w="2985" w:type="dxa"/>
          </w:tcPr>
          <w:p w:rsidR="009C270C" w:rsidRPr="008947B4" w:rsidRDefault="009C270C" w:rsidP="00F45064">
            <w:pPr>
              <w:tabs>
                <w:tab w:val="left" w:pos="567"/>
              </w:tabs>
              <w:rPr>
                <w:rFonts w:cs="Arial"/>
                <w:sz w:val="20"/>
              </w:rPr>
            </w:pPr>
            <w:r w:rsidRPr="008947B4">
              <w:rPr>
                <w:rFonts w:cs="Arial"/>
                <w:sz w:val="20"/>
              </w:rPr>
              <w:t>Annual Governance Statement</w:t>
            </w:r>
          </w:p>
        </w:tc>
        <w:tc>
          <w:tcPr>
            <w:tcW w:w="2113" w:type="dxa"/>
          </w:tcPr>
          <w:p w:rsidR="009C270C" w:rsidRPr="008947B4" w:rsidRDefault="009C270C" w:rsidP="00F45064">
            <w:pPr>
              <w:tabs>
                <w:tab w:val="left" w:pos="567"/>
              </w:tabs>
              <w:rPr>
                <w:rFonts w:cs="Arial"/>
                <w:sz w:val="20"/>
              </w:rPr>
            </w:pPr>
            <w:r w:rsidRPr="008947B4">
              <w:rPr>
                <w:rFonts w:cs="Arial"/>
                <w:sz w:val="20"/>
              </w:rPr>
              <w:t>Not applicable</w:t>
            </w:r>
          </w:p>
        </w:tc>
        <w:tc>
          <w:tcPr>
            <w:tcW w:w="3963" w:type="dxa"/>
          </w:tcPr>
          <w:p w:rsidR="009C270C" w:rsidRPr="008947B4" w:rsidRDefault="009C270C" w:rsidP="00F45064">
            <w:pPr>
              <w:tabs>
                <w:tab w:val="left" w:pos="567"/>
              </w:tabs>
              <w:rPr>
                <w:rFonts w:cs="Arial"/>
                <w:sz w:val="20"/>
              </w:rPr>
            </w:pPr>
            <w:r w:rsidRPr="008947B4">
              <w:rPr>
                <w:rFonts w:cs="Arial"/>
                <w:sz w:val="20"/>
              </w:rPr>
              <w:t>Proactive Audit input was provided in collating information to inform the Annual Governance Statement.</w:t>
            </w:r>
          </w:p>
        </w:tc>
      </w:tr>
      <w:tr w:rsidR="00906DD6" w:rsidTr="00906DD6">
        <w:tc>
          <w:tcPr>
            <w:tcW w:w="2985" w:type="dxa"/>
          </w:tcPr>
          <w:p w:rsidR="00906DD6" w:rsidRPr="008947B4" w:rsidRDefault="00906DD6" w:rsidP="00F45064">
            <w:pPr>
              <w:tabs>
                <w:tab w:val="left" w:pos="567"/>
              </w:tabs>
              <w:rPr>
                <w:rFonts w:cs="Arial"/>
                <w:sz w:val="20"/>
              </w:rPr>
            </w:pPr>
            <w:r w:rsidRPr="008947B4">
              <w:rPr>
                <w:rFonts w:cs="Arial"/>
                <w:sz w:val="20"/>
              </w:rPr>
              <w:t>Commercial Properties</w:t>
            </w:r>
          </w:p>
        </w:tc>
        <w:tc>
          <w:tcPr>
            <w:tcW w:w="2113" w:type="dxa"/>
          </w:tcPr>
          <w:p w:rsidR="00906DD6" w:rsidRPr="008947B4" w:rsidRDefault="00906DD6" w:rsidP="00F45064">
            <w:pPr>
              <w:tabs>
                <w:tab w:val="left" w:pos="567"/>
              </w:tabs>
              <w:rPr>
                <w:rFonts w:cs="Arial"/>
                <w:sz w:val="20"/>
              </w:rPr>
            </w:pPr>
            <w:r w:rsidRPr="008947B4">
              <w:rPr>
                <w:rFonts w:cs="Arial"/>
                <w:sz w:val="20"/>
              </w:rPr>
              <w:t>Limited</w:t>
            </w:r>
          </w:p>
        </w:tc>
        <w:tc>
          <w:tcPr>
            <w:tcW w:w="3963" w:type="dxa"/>
          </w:tcPr>
          <w:p w:rsidR="00906DD6" w:rsidRPr="008947B4" w:rsidRDefault="00906DD6" w:rsidP="00F45064">
            <w:pPr>
              <w:tabs>
                <w:tab w:val="left" w:pos="567"/>
              </w:tabs>
              <w:rPr>
                <w:rFonts w:cs="Arial"/>
                <w:sz w:val="20"/>
              </w:rPr>
            </w:pPr>
            <w:r w:rsidRPr="008947B4">
              <w:rPr>
                <w:rFonts w:cs="Arial"/>
                <w:sz w:val="20"/>
              </w:rPr>
              <w:t xml:space="preserve">The Audit identified a number of issues in regard to the maintenance and the accuracy of the Council’s Asset Register and the undertaking of lease and rent reviews.  Management Actions </w:t>
            </w:r>
            <w:r w:rsidR="00660A51" w:rsidRPr="008947B4">
              <w:rPr>
                <w:rFonts w:cs="Arial"/>
                <w:sz w:val="20"/>
              </w:rPr>
              <w:t>have addressed these issues and a follow up of these actions will be undertaken by Internal Audit later in 2019/20.</w:t>
            </w:r>
          </w:p>
        </w:tc>
      </w:tr>
      <w:tr w:rsidR="00906DD6" w:rsidTr="00906DD6">
        <w:tc>
          <w:tcPr>
            <w:tcW w:w="2985" w:type="dxa"/>
          </w:tcPr>
          <w:p w:rsidR="00906DD6" w:rsidRPr="008947B4" w:rsidRDefault="00660A51" w:rsidP="00F45064">
            <w:pPr>
              <w:tabs>
                <w:tab w:val="left" w:pos="567"/>
              </w:tabs>
              <w:rPr>
                <w:rFonts w:cs="Arial"/>
                <w:sz w:val="20"/>
              </w:rPr>
            </w:pPr>
            <w:r w:rsidRPr="008947B4">
              <w:rPr>
                <w:rFonts w:cs="Arial"/>
                <w:sz w:val="20"/>
              </w:rPr>
              <w:t>Health &amp; Safety</w:t>
            </w:r>
          </w:p>
        </w:tc>
        <w:tc>
          <w:tcPr>
            <w:tcW w:w="2113" w:type="dxa"/>
          </w:tcPr>
          <w:p w:rsidR="00906DD6" w:rsidRPr="008947B4" w:rsidRDefault="00660A51" w:rsidP="00F45064">
            <w:pPr>
              <w:tabs>
                <w:tab w:val="left" w:pos="567"/>
              </w:tabs>
              <w:rPr>
                <w:rFonts w:cs="Arial"/>
                <w:sz w:val="20"/>
              </w:rPr>
            </w:pPr>
            <w:r w:rsidRPr="008947B4">
              <w:rPr>
                <w:rFonts w:cs="Arial"/>
                <w:sz w:val="20"/>
              </w:rPr>
              <w:t>Adequate</w:t>
            </w:r>
          </w:p>
        </w:tc>
        <w:tc>
          <w:tcPr>
            <w:tcW w:w="3963" w:type="dxa"/>
          </w:tcPr>
          <w:p w:rsidR="00906DD6" w:rsidRPr="008947B4" w:rsidRDefault="00D4649A" w:rsidP="00D4649A">
            <w:pPr>
              <w:tabs>
                <w:tab w:val="left" w:pos="567"/>
              </w:tabs>
              <w:rPr>
                <w:rFonts w:cs="Arial"/>
                <w:sz w:val="20"/>
              </w:rPr>
            </w:pPr>
            <w:r w:rsidRPr="008947B4">
              <w:rPr>
                <w:rFonts w:cs="Arial"/>
                <w:sz w:val="20"/>
              </w:rPr>
              <w:t xml:space="preserve">Audit work included a review of risk assessments in specific areas and </w:t>
            </w:r>
            <w:proofErr w:type="gramStart"/>
            <w:r w:rsidRPr="008947B4">
              <w:rPr>
                <w:rFonts w:cs="Arial"/>
                <w:sz w:val="20"/>
              </w:rPr>
              <w:t>a</w:t>
            </w:r>
            <w:proofErr w:type="gramEnd"/>
            <w:r w:rsidRPr="008947B4">
              <w:rPr>
                <w:rFonts w:cs="Arial"/>
                <w:sz w:val="20"/>
              </w:rPr>
              <w:t xml:space="preserve"> H &amp; S Survey.  Results from the review and survey have been reported to Leadership Team and an action plan compiled, progress is to be monitored by Leadership Team. </w:t>
            </w:r>
          </w:p>
        </w:tc>
      </w:tr>
      <w:tr w:rsidR="008947B4" w:rsidTr="00906DD6">
        <w:tc>
          <w:tcPr>
            <w:tcW w:w="2985" w:type="dxa"/>
          </w:tcPr>
          <w:p w:rsidR="008947B4" w:rsidRPr="008947B4" w:rsidRDefault="008947B4" w:rsidP="008947B4">
            <w:pPr>
              <w:tabs>
                <w:tab w:val="left" w:pos="567"/>
              </w:tabs>
              <w:rPr>
                <w:rFonts w:cs="Arial"/>
                <w:sz w:val="20"/>
              </w:rPr>
            </w:pPr>
            <w:r>
              <w:rPr>
                <w:rFonts w:cs="Arial"/>
                <w:sz w:val="20"/>
              </w:rPr>
              <w:t>Cash &amp; Bank</w:t>
            </w:r>
          </w:p>
        </w:tc>
        <w:tc>
          <w:tcPr>
            <w:tcW w:w="2113" w:type="dxa"/>
          </w:tcPr>
          <w:p w:rsidR="008947B4" w:rsidRPr="008947B4" w:rsidRDefault="008947B4" w:rsidP="008947B4">
            <w:pPr>
              <w:tabs>
                <w:tab w:val="left" w:pos="567"/>
              </w:tabs>
              <w:rPr>
                <w:rFonts w:cs="Arial"/>
                <w:sz w:val="20"/>
              </w:rPr>
            </w:pPr>
            <w:r>
              <w:rPr>
                <w:rFonts w:cs="Arial"/>
                <w:sz w:val="20"/>
              </w:rPr>
              <w:t>Substantial</w:t>
            </w:r>
          </w:p>
        </w:tc>
        <w:tc>
          <w:tcPr>
            <w:tcW w:w="3963" w:type="dxa"/>
          </w:tcPr>
          <w:p w:rsidR="008947B4" w:rsidRPr="008947B4" w:rsidRDefault="008947B4" w:rsidP="008947B4">
            <w:pPr>
              <w:tabs>
                <w:tab w:val="left" w:pos="567"/>
              </w:tabs>
              <w:rPr>
                <w:rFonts w:cs="Arial"/>
                <w:sz w:val="20"/>
              </w:rPr>
            </w:pPr>
            <w:r w:rsidRPr="008947B4">
              <w:rPr>
                <w:rFonts w:cs="Arial"/>
                <w:sz w:val="20"/>
              </w:rPr>
              <w:t xml:space="preserve">Audit </w:t>
            </w:r>
            <w:r>
              <w:rPr>
                <w:rFonts w:cs="Arial"/>
                <w:sz w:val="20"/>
              </w:rPr>
              <w:t>review the adequacy of the controls in a core financial system.  2 minor areas of weakness identified, no materiality</w:t>
            </w:r>
            <w:r w:rsidRPr="008947B4">
              <w:rPr>
                <w:rFonts w:cs="Arial"/>
                <w:sz w:val="20"/>
              </w:rPr>
              <w:t>.</w:t>
            </w:r>
          </w:p>
        </w:tc>
      </w:tr>
      <w:tr w:rsidR="00906DD6" w:rsidTr="00906DD6">
        <w:tc>
          <w:tcPr>
            <w:tcW w:w="2985" w:type="dxa"/>
          </w:tcPr>
          <w:p w:rsidR="00906DD6" w:rsidRPr="008947B4" w:rsidRDefault="008947B4" w:rsidP="008947B4">
            <w:pPr>
              <w:tabs>
                <w:tab w:val="left" w:pos="567"/>
              </w:tabs>
              <w:rPr>
                <w:rFonts w:cs="Arial"/>
                <w:sz w:val="20"/>
              </w:rPr>
            </w:pPr>
            <w:r>
              <w:rPr>
                <w:rFonts w:cs="Arial"/>
                <w:sz w:val="20"/>
              </w:rPr>
              <w:t>Treasury Management</w:t>
            </w:r>
          </w:p>
        </w:tc>
        <w:tc>
          <w:tcPr>
            <w:tcW w:w="2113" w:type="dxa"/>
          </w:tcPr>
          <w:p w:rsidR="00906DD6" w:rsidRPr="008947B4" w:rsidRDefault="008947B4" w:rsidP="008947B4">
            <w:pPr>
              <w:tabs>
                <w:tab w:val="left" w:pos="567"/>
              </w:tabs>
              <w:rPr>
                <w:rFonts w:cs="Arial"/>
                <w:sz w:val="20"/>
              </w:rPr>
            </w:pPr>
            <w:r>
              <w:rPr>
                <w:rFonts w:cs="Arial"/>
                <w:sz w:val="20"/>
              </w:rPr>
              <w:t>Substantial</w:t>
            </w:r>
          </w:p>
        </w:tc>
        <w:tc>
          <w:tcPr>
            <w:tcW w:w="3963" w:type="dxa"/>
          </w:tcPr>
          <w:p w:rsidR="00906DD6" w:rsidRPr="008947B4" w:rsidRDefault="006A5020" w:rsidP="008947B4">
            <w:pPr>
              <w:tabs>
                <w:tab w:val="left" w:pos="567"/>
              </w:tabs>
              <w:rPr>
                <w:rFonts w:cs="Arial"/>
                <w:sz w:val="20"/>
              </w:rPr>
            </w:pPr>
            <w:r w:rsidRPr="008947B4">
              <w:rPr>
                <w:rFonts w:cs="Arial"/>
                <w:sz w:val="20"/>
              </w:rPr>
              <w:t xml:space="preserve">Audit </w:t>
            </w:r>
            <w:r w:rsidR="008947B4">
              <w:rPr>
                <w:rFonts w:cs="Arial"/>
                <w:sz w:val="20"/>
              </w:rPr>
              <w:t>review the adequacy of the controls in a core financial system.  4 minor areas of weakness identified, no materiality</w:t>
            </w:r>
            <w:r w:rsidR="00C45D4A" w:rsidRPr="008947B4">
              <w:rPr>
                <w:rFonts w:cs="Arial"/>
                <w:sz w:val="20"/>
              </w:rPr>
              <w:t>.</w:t>
            </w:r>
          </w:p>
        </w:tc>
      </w:tr>
      <w:tr w:rsidR="008947B4" w:rsidTr="00906DD6">
        <w:tc>
          <w:tcPr>
            <w:tcW w:w="2985" w:type="dxa"/>
          </w:tcPr>
          <w:p w:rsidR="008947B4" w:rsidRDefault="008947B4" w:rsidP="008947B4">
            <w:pPr>
              <w:tabs>
                <w:tab w:val="left" w:pos="567"/>
              </w:tabs>
              <w:rPr>
                <w:rFonts w:cs="Arial"/>
                <w:sz w:val="20"/>
              </w:rPr>
            </w:pPr>
            <w:r>
              <w:rPr>
                <w:rFonts w:cs="Arial"/>
                <w:sz w:val="20"/>
              </w:rPr>
              <w:t>Main Accounting</w:t>
            </w:r>
          </w:p>
        </w:tc>
        <w:tc>
          <w:tcPr>
            <w:tcW w:w="2113" w:type="dxa"/>
          </w:tcPr>
          <w:p w:rsidR="008947B4" w:rsidRDefault="008947B4" w:rsidP="008947B4">
            <w:pPr>
              <w:tabs>
                <w:tab w:val="left" w:pos="567"/>
              </w:tabs>
              <w:rPr>
                <w:rFonts w:cs="Arial"/>
                <w:sz w:val="20"/>
              </w:rPr>
            </w:pPr>
            <w:r>
              <w:rPr>
                <w:rFonts w:cs="Arial"/>
                <w:sz w:val="20"/>
              </w:rPr>
              <w:t>Substantial</w:t>
            </w:r>
          </w:p>
        </w:tc>
        <w:tc>
          <w:tcPr>
            <w:tcW w:w="3963" w:type="dxa"/>
          </w:tcPr>
          <w:p w:rsidR="008947B4" w:rsidRPr="008947B4" w:rsidRDefault="008947B4" w:rsidP="00E9633F">
            <w:pPr>
              <w:tabs>
                <w:tab w:val="left" w:pos="567"/>
              </w:tabs>
              <w:rPr>
                <w:rFonts w:cs="Arial"/>
                <w:sz w:val="20"/>
              </w:rPr>
            </w:pPr>
            <w:r w:rsidRPr="008947B4">
              <w:rPr>
                <w:rFonts w:cs="Arial"/>
                <w:sz w:val="20"/>
              </w:rPr>
              <w:t xml:space="preserve">Audit </w:t>
            </w:r>
            <w:r>
              <w:rPr>
                <w:rFonts w:cs="Arial"/>
                <w:sz w:val="20"/>
              </w:rPr>
              <w:t xml:space="preserve">review the adequacy of the controls in a core financial system.  </w:t>
            </w:r>
            <w:r w:rsidR="00E9633F">
              <w:rPr>
                <w:rFonts w:cs="Arial"/>
                <w:sz w:val="20"/>
              </w:rPr>
              <w:t>1</w:t>
            </w:r>
            <w:r>
              <w:rPr>
                <w:rFonts w:cs="Arial"/>
                <w:sz w:val="20"/>
              </w:rPr>
              <w:t xml:space="preserve"> area of weakness identified, no materiality</w:t>
            </w:r>
            <w:r w:rsidRPr="008947B4">
              <w:rPr>
                <w:rFonts w:cs="Arial"/>
                <w:sz w:val="20"/>
              </w:rPr>
              <w:t>.</w:t>
            </w:r>
          </w:p>
        </w:tc>
      </w:tr>
    </w:tbl>
    <w:p w:rsidR="008947B4" w:rsidRDefault="008947B4" w:rsidP="00F45064">
      <w:pPr>
        <w:tabs>
          <w:tab w:val="left" w:pos="567"/>
        </w:tabs>
        <w:ind w:left="567" w:hanging="567"/>
        <w:rPr>
          <w:rFonts w:cs="Arial"/>
          <w:szCs w:val="22"/>
        </w:rPr>
      </w:pPr>
    </w:p>
    <w:p w:rsidR="00F45064" w:rsidRDefault="008947B4" w:rsidP="00F45064">
      <w:pPr>
        <w:tabs>
          <w:tab w:val="left" w:pos="567"/>
        </w:tabs>
        <w:ind w:left="567" w:hanging="567"/>
        <w:rPr>
          <w:rFonts w:cs="Arial"/>
          <w:szCs w:val="22"/>
        </w:rPr>
      </w:pPr>
      <w:r>
        <w:rPr>
          <w:rFonts w:cs="Arial"/>
          <w:szCs w:val="22"/>
        </w:rPr>
        <w:lastRenderedPageBreak/>
        <w:tab/>
      </w:r>
      <w:r w:rsidR="00F45064" w:rsidRPr="00F45064">
        <w:rPr>
          <w:rFonts w:cs="Arial"/>
          <w:szCs w:val="22"/>
        </w:rPr>
        <w:t xml:space="preserve">A number of reviews have </w:t>
      </w:r>
      <w:r>
        <w:rPr>
          <w:rFonts w:cs="Arial"/>
          <w:szCs w:val="22"/>
        </w:rPr>
        <w:t xml:space="preserve">also commenced during this period and are in the process of being completed, these will be reported in the next progress report to Committee.  Those reviews that have commenced for South </w:t>
      </w:r>
      <w:proofErr w:type="spellStart"/>
      <w:r>
        <w:rPr>
          <w:rFonts w:cs="Arial"/>
          <w:szCs w:val="22"/>
        </w:rPr>
        <w:t>Ribble</w:t>
      </w:r>
      <w:proofErr w:type="spellEnd"/>
      <w:r>
        <w:rPr>
          <w:rFonts w:cs="Arial"/>
          <w:szCs w:val="22"/>
        </w:rPr>
        <w:t xml:space="preserve"> and Shared </w:t>
      </w:r>
      <w:r w:rsidR="00701F12">
        <w:rPr>
          <w:rFonts w:cs="Arial"/>
          <w:szCs w:val="22"/>
        </w:rPr>
        <w:t xml:space="preserve">Financial </w:t>
      </w:r>
      <w:r>
        <w:rPr>
          <w:rFonts w:cs="Arial"/>
          <w:szCs w:val="22"/>
        </w:rPr>
        <w:t>Services are;</w:t>
      </w:r>
    </w:p>
    <w:p w:rsidR="008947B4" w:rsidRDefault="008947B4" w:rsidP="00F45064">
      <w:pPr>
        <w:tabs>
          <w:tab w:val="left" w:pos="567"/>
        </w:tabs>
        <w:ind w:left="567" w:hanging="567"/>
        <w:rPr>
          <w:rFonts w:cs="Arial"/>
          <w:szCs w:val="22"/>
        </w:rPr>
      </w:pPr>
    </w:p>
    <w:p w:rsidR="008947B4" w:rsidRPr="00B543FD" w:rsidRDefault="008947B4" w:rsidP="008947B4">
      <w:pPr>
        <w:pStyle w:val="ListParagraph"/>
        <w:numPr>
          <w:ilvl w:val="0"/>
          <w:numId w:val="27"/>
        </w:numPr>
        <w:tabs>
          <w:tab w:val="left" w:pos="567"/>
        </w:tabs>
        <w:rPr>
          <w:rFonts w:ascii="Arial" w:hAnsi="Arial" w:cs="Arial"/>
        </w:rPr>
      </w:pPr>
      <w:r w:rsidRPr="00B543FD">
        <w:rPr>
          <w:rFonts w:ascii="Arial" w:hAnsi="Arial" w:cs="Arial"/>
        </w:rPr>
        <w:t>GDPR Compliance Reviews</w:t>
      </w:r>
    </w:p>
    <w:p w:rsidR="008947B4" w:rsidRPr="00B543FD" w:rsidRDefault="008947B4" w:rsidP="008947B4">
      <w:pPr>
        <w:pStyle w:val="ListParagraph"/>
        <w:numPr>
          <w:ilvl w:val="0"/>
          <w:numId w:val="27"/>
        </w:numPr>
        <w:tabs>
          <w:tab w:val="left" w:pos="567"/>
        </w:tabs>
        <w:rPr>
          <w:rFonts w:ascii="Arial" w:hAnsi="Arial" w:cs="Arial"/>
        </w:rPr>
      </w:pPr>
      <w:r w:rsidRPr="00B543FD">
        <w:rPr>
          <w:rFonts w:ascii="Arial" w:hAnsi="Arial" w:cs="Arial"/>
        </w:rPr>
        <w:t>Corporate Credit Cards</w:t>
      </w:r>
    </w:p>
    <w:p w:rsidR="008947B4" w:rsidRPr="00B543FD" w:rsidRDefault="008947B4" w:rsidP="008947B4">
      <w:pPr>
        <w:pStyle w:val="ListParagraph"/>
        <w:numPr>
          <w:ilvl w:val="0"/>
          <w:numId w:val="27"/>
        </w:numPr>
        <w:tabs>
          <w:tab w:val="left" w:pos="567"/>
        </w:tabs>
        <w:rPr>
          <w:rFonts w:ascii="Arial" w:hAnsi="Arial" w:cs="Arial"/>
        </w:rPr>
      </w:pPr>
      <w:r w:rsidRPr="00B543FD">
        <w:rPr>
          <w:rFonts w:ascii="Arial" w:hAnsi="Arial" w:cs="Arial"/>
        </w:rPr>
        <w:t>Car Park Management / Enforcement</w:t>
      </w:r>
    </w:p>
    <w:p w:rsidR="008947B4" w:rsidRPr="00B543FD" w:rsidRDefault="00EE5708" w:rsidP="008947B4">
      <w:pPr>
        <w:pStyle w:val="ListParagraph"/>
        <w:numPr>
          <w:ilvl w:val="0"/>
          <w:numId w:val="27"/>
        </w:numPr>
        <w:tabs>
          <w:tab w:val="left" w:pos="567"/>
        </w:tabs>
        <w:rPr>
          <w:rFonts w:ascii="Arial" w:hAnsi="Arial" w:cs="Arial"/>
        </w:rPr>
      </w:pPr>
      <w:r w:rsidRPr="00B543FD">
        <w:rPr>
          <w:rFonts w:ascii="Arial" w:hAnsi="Arial" w:cs="Arial"/>
        </w:rPr>
        <w:t>Performance Management Information</w:t>
      </w:r>
    </w:p>
    <w:p w:rsidR="00EE5708" w:rsidRPr="00B543FD" w:rsidRDefault="00EE5708" w:rsidP="008947B4">
      <w:pPr>
        <w:pStyle w:val="ListParagraph"/>
        <w:numPr>
          <w:ilvl w:val="0"/>
          <w:numId w:val="27"/>
        </w:numPr>
        <w:tabs>
          <w:tab w:val="left" w:pos="567"/>
        </w:tabs>
        <w:rPr>
          <w:rFonts w:ascii="Arial" w:hAnsi="Arial" w:cs="Arial"/>
        </w:rPr>
      </w:pPr>
      <w:r w:rsidRPr="00B543FD">
        <w:rPr>
          <w:rFonts w:ascii="Arial" w:hAnsi="Arial" w:cs="Arial"/>
        </w:rPr>
        <w:t>Creditors</w:t>
      </w:r>
    </w:p>
    <w:p w:rsidR="00EE5708" w:rsidRPr="00B543FD" w:rsidRDefault="00EE5708" w:rsidP="008947B4">
      <w:pPr>
        <w:pStyle w:val="ListParagraph"/>
        <w:numPr>
          <w:ilvl w:val="0"/>
          <w:numId w:val="27"/>
        </w:numPr>
        <w:tabs>
          <w:tab w:val="left" w:pos="567"/>
        </w:tabs>
        <w:rPr>
          <w:rFonts w:ascii="Arial" w:hAnsi="Arial" w:cs="Arial"/>
        </w:rPr>
      </w:pPr>
      <w:r w:rsidRPr="00B543FD">
        <w:rPr>
          <w:rFonts w:ascii="Arial" w:hAnsi="Arial" w:cs="Arial"/>
        </w:rPr>
        <w:t>NFI Report on Creditor &amp; Payroll Data Matches</w:t>
      </w:r>
    </w:p>
    <w:p w:rsidR="00EE5708" w:rsidRPr="00B543FD" w:rsidRDefault="00EE5708" w:rsidP="008947B4">
      <w:pPr>
        <w:pStyle w:val="ListParagraph"/>
        <w:numPr>
          <w:ilvl w:val="0"/>
          <w:numId w:val="27"/>
        </w:numPr>
        <w:tabs>
          <w:tab w:val="left" w:pos="567"/>
        </w:tabs>
        <w:rPr>
          <w:rFonts w:ascii="Arial" w:hAnsi="Arial" w:cs="Arial"/>
        </w:rPr>
      </w:pPr>
      <w:r w:rsidRPr="00B543FD">
        <w:rPr>
          <w:rFonts w:ascii="Arial" w:hAnsi="Arial" w:cs="Arial"/>
        </w:rPr>
        <w:t>Shared Services Accounts Review</w:t>
      </w:r>
    </w:p>
    <w:p w:rsidR="003A395F" w:rsidRDefault="00EE5708" w:rsidP="003A395F">
      <w:pPr>
        <w:tabs>
          <w:tab w:val="left" w:pos="567"/>
        </w:tabs>
        <w:ind w:left="567" w:hanging="567"/>
        <w:rPr>
          <w:rFonts w:cs="Arial"/>
          <w:szCs w:val="22"/>
        </w:rPr>
      </w:pPr>
      <w:r>
        <w:rPr>
          <w:rFonts w:cs="Arial"/>
          <w:b/>
          <w:szCs w:val="22"/>
        </w:rPr>
        <w:tab/>
      </w:r>
      <w:r w:rsidR="003A395F">
        <w:rPr>
          <w:rFonts w:cs="Arial"/>
          <w:szCs w:val="22"/>
        </w:rPr>
        <w:t xml:space="preserve">The ‘% of audit plan completed’ for South </w:t>
      </w:r>
      <w:proofErr w:type="spellStart"/>
      <w:r w:rsidR="003A395F">
        <w:rPr>
          <w:rFonts w:cs="Arial"/>
          <w:szCs w:val="22"/>
        </w:rPr>
        <w:t>Ribble</w:t>
      </w:r>
      <w:proofErr w:type="spellEnd"/>
      <w:r w:rsidR="003A395F">
        <w:rPr>
          <w:rFonts w:cs="Arial"/>
          <w:szCs w:val="22"/>
        </w:rPr>
        <w:t xml:space="preserve"> for this period has not been achieved.  This is due in part to the number of audits currently in the process of being completed (as above) and the additional </w:t>
      </w:r>
      <w:r w:rsidR="0069394B">
        <w:rPr>
          <w:rFonts w:cs="Arial"/>
          <w:szCs w:val="22"/>
        </w:rPr>
        <w:t xml:space="preserve">other </w:t>
      </w:r>
      <w:r w:rsidR="003A395F">
        <w:rPr>
          <w:rFonts w:cs="Arial"/>
          <w:szCs w:val="22"/>
        </w:rPr>
        <w:t xml:space="preserve">work undertaken </w:t>
      </w:r>
      <w:bookmarkStart w:id="0" w:name="_GoBack"/>
      <w:bookmarkEnd w:id="0"/>
      <w:r w:rsidR="003A395F">
        <w:rPr>
          <w:rFonts w:cs="Arial"/>
          <w:szCs w:val="22"/>
        </w:rPr>
        <w:t>as part of contingency / irregularities.  The level of completion of the audit plan is being closely monitored and reviewed by the Interim Head of Shared Assurance.</w:t>
      </w:r>
    </w:p>
    <w:p w:rsidR="003A395F" w:rsidRDefault="003A395F" w:rsidP="00B71A04">
      <w:pPr>
        <w:tabs>
          <w:tab w:val="left" w:pos="567"/>
        </w:tabs>
        <w:ind w:left="567" w:hanging="567"/>
        <w:rPr>
          <w:rFonts w:cs="Arial"/>
          <w:szCs w:val="22"/>
        </w:rPr>
      </w:pPr>
      <w:r>
        <w:rPr>
          <w:rFonts w:cs="Arial"/>
          <w:szCs w:val="22"/>
        </w:rPr>
        <w:tab/>
      </w:r>
    </w:p>
    <w:p w:rsidR="00EE5708" w:rsidRDefault="003A395F" w:rsidP="00B71A04">
      <w:pPr>
        <w:tabs>
          <w:tab w:val="left" w:pos="567"/>
        </w:tabs>
        <w:ind w:left="567" w:hanging="567"/>
        <w:rPr>
          <w:rFonts w:cs="Arial"/>
          <w:szCs w:val="22"/>
        </w:rPr>
      </w:pPr>
      <w:r>
        <w:rPr>
          <w:rFonts w:cs="Arial"/>
          <w:szCs w:val="22"/>
        </w:rPr>
        <w:tab/>
      </w:r>
      <w:r w:rsidR="00EE5708">
        <w:rPr>
          <w:rFonts w:cs="Arial"/>
          <w:szCs w:val="22"/>
        </w:rPr>
        <w:t>A number of resource issues arose last year in the Shared Assurance Service that impacted on the Internal Audit Services, specifically a long term sickness.  As this is still ongoing the Section 151 Officers’ of both Councils’ have agreed a temporary Internal Auditor to support the Audit Team and an administration post to support the Insurance Service and the renewal process.  These roles can be accommodated within the existing budget.  A member of the Internal Audit Team is currently acting up to provide review and oversight of audit work.</w:t>
      </w:r>
    </w:p>
    <w:p w:rsidR="002F5C5E" w:rsidRPr="00EE5708" w:rsidRDefault="003A395F" w:rsidP="00B71A04">
      <w:pPr>
        <w:tabs>
          <w:tab w:val="left" w:pos="567"/>
        </w:tabs>
        <w:ind w:left="567" w:hanging="567"/>
        <w:rPr>
          <w:rFonts w:cs="Arial"/>
          <w:szCs w:val="22"/>
        </w:rPr>
      </w:pPr>
      <w:r>
        <w:rPr>
          <w:rFonts w:cs="Arial"/>
          <w:szCs w:val="22"/>
        </w:rPr>
        <w:tab/>
      </w:r>
      <w:r>
        <w:rPr>
          <w:rFonts w:cs="Arial"/>
          <w:szCs w:val="22"/>
        </w:rPr>
        <w:tab/>
      </w:r>
    </w:p>
    <w:p w:rsidR="00F43895" w:rsidRPr="00792A2B" w:rsidRDefault="00F43895" w:rsidP="00B71A04">
      <w:pPr>
        <w:tabs>
          <w:tab w:val="left" w:pos="567"/>
        </w:tabs>
        <w:ind w:left="567" w:hanging="567"/>
        <w:rPr>
          <w:b/>
          <w:szCs w:val="22"/>
        </w:rPr>
      </w:pPr>
      <w:r w:rsidRPr="00792A2B">
        <w:rPr>
          <w:rFonts w:cs="Arial"/>
          <w:b/>
          <w:caps/>
        </w:rPr>
        <w:t>Financial implications</w:t>
      </w:r>
    </w:p>
    <w:p w:rsidR="00F43895" w:rsidRPr="00792A2B" w:rsidRDefault="00F43895" w:rsidP="00B71A04">
      <w:pPr>
        <w:tabs>
          <w:tab w:val="left" w:pos="567"/>
        </w:tabs>
        <w:ind w:left="567" w:hanging="567"/>
        <w:rPr>
          <w:rFonts w:cs="Arial"/>
          <w:b/>
          <w:caps/>
        </w:rPr>
      </w:pPr>
    </w:p>
    <w:p w:rsidR="00F43895" w:rsidRPr="00F33FC8" w:rsidRDefault="00833F9E" w:rsidP="00833F9E">
      <w:pPr>
        <w:pStyle w:val="ListParagraph"/>
        <w:numPr>
          <w:ilvl w:val="0"/>
          <w:numId w:val="17"/>
        </w:numPr>
        <w:tabs>
          <w:tab w:val="left" w:pos="567"/>
        </w:tabs>
        <w:rPr>
          <w:rFonts w:ascii="Arial" w:hAnsi="Arial" w:cs="Arial"/>
          <w:caps/>
          <w:color w:val="2E74B5"/>
        </w:rPr>
      </w:pPr>
      <w:r>
        <w:rPr>
          <w:rFonts w:cs="Arial"/>
          <w:i/>
          <w:color w:val="2E74B5"/>
        </w:rPr>
        <w:t xml:space="preserve"> </w:t>
      </w:r>
      <w:r w:rsidR="00F33FC8" w:rsidRPr="00F33FC8">
        <w:rPr>
          <w:rFonts w:ascii="Arial" w:hAnsi="Arial" w:cs="Arial"/>
        </w:rPr>
        <w:t>There are no financial impl</w:t>
      </w:r>
      <w:r w:rsidR="00F33FC8">
        <w:rPr>
          <w:rFonts w:ascii="Arial" w:hAnsi="Arial" w:cs="Arial"/>
        </w:rPr>
        <w:t>i</w:t>
      </w:r>
      <w:r w:rsidR="00F33FC8" w:rsidRPr="00F33FC8">
        <w:rPr>
          <w:rFonts w:ascii="Arial" w:hAnsi="Arial" w:cs="Arial"/>
        </w:rPr>
        <w:t>cations.</w:t>
      </w:r>
    </w:p>
    <w:p w:rsidR="00F43895" w:rsidRPr="00792A2B" w:rsidRDefault="00F43895" w:rsidP="00B71A04">
      <w:pPr>
        <w:tabs>
          <w:tab w:val="left" w:pos="567"/>
        </w:tabs>
        <w:ind w:left="567" w:hanging="567"/>
        <w:rPr>
          <w:rFonts w:cs="Arial"/>
          <w:b/>
          <w:color w:val="2E74B5"/>
        </w:rPr>
      </w:pPr>
    </w:p>
    <w:p w:rsidR="00F43895" w:rsidRPr="00792A2B" w:rsidRDefault="00F43895" w:rsidP="00B71A04">
      <w:pPr>
        <w:tabs>
          <w:tab w:val="left" w:pos="567"/>
        </w:tabs>
        <w:ind w:left="567" w:hanging="567"/>
        <w:rPr>
          <w:rFonts w:cs="Arial"/>
          <w:b/>
          <w:caps/>
        </w:rPr>
      </w:pPr>
      <w:r w:rsidRPr="00792A2B">
        <w:rPr>
          <w:rFonts w:cs="Arial"/>
          <w:b/>
          <w:caps/>
        </w:rPr>
        <w:t>LEGAL IMPLICATIONS</w:t>
      </w:r>
    </w:p>
    <w:p w:rsidR="00F43895" w:rsidRPr="00792A2B" w:rsidRDefault="00F43895" w:rsidP="00B71A04">
      <w:pPr>
        <w:tabs>
          <w:tab w:val="left" w:pos="567"/>
        </w:tabs>
        <w:ind w:left="567" w:hanging="567"/>
        <w:rPr>
          <w:rFonts w:cs="Arial"/>
          <w:b/>
          <w:caps/>
        </w:rPr>
      </w:pPr>
    </w:p>
    <w:p w:rsidR="00F43895" w:rsidRPr="00F33FC8" w:rsidRDefault="00833F9E" w:rsidP="00833F9E">
      <w:pPr>
        <w:pStyle w:val="ListParagraph"/>
        <w:numPr>
          <w:ilvl w:val="0"/>
          <w:numId w:val="17"/>
        </w:numPr>
        <w:tabs>
          <w:tab w:val="left" w:pos="567"/>
        </w:tabs>
        <w:rPr>
          <w:rFonts w:ascii="Arial" w:hAnsi="Arial" w:cs="Arial"/>
          <w:caps/>
          <w:color w:val="2E74B5"/>
        </w:rPr>
      </w:pPr>
      <w:r>
        <w:rPr>
          <w:rFonts w:cs="Arial"/>
          <w:i/>
          <w:color w:val="2E74B5"/>
        </w:rPr>
        <w:t xml:space="preserve"> </w:t>
      </w:r>
      <w:r w:rsidR="00F33FC8" w:rsidRPr="00F33FC8">
        <w:rPr>
          <w:rFonts w:ascii="Arial" w:hAnsi="Arial" w:cs="Arial"/>
        </w:rPr>
        <w:t xml:space="preserve">There are no legal implications. </w:t>
      </w:r>
    </w:p>
    <w:p w:rsidR="00833F9E" w:rsidRDefault="00833F9E" w:rsidP="00833F9E">
      <w:pPr>
        <w:tabs>
          <w:tab w:val="left" w:pos="567"/>
        </w:tabs>
        <w:rPr>
          <w:rFonts w:cs="Arial"/>
          <w:i/>
          <w:color w:val="2E74B5"/>
        </w:rPr>
      </w:pPr>
    </w:p>
    <w:p w:rsidR="00F43895" w:rsidRDefault="00833F9E" w:rsidP="00B71A04">
      <w:pPr>
        <w:tabs>
          <w:tab w:val="left" w:pos="567"/>
        </w:tabs>
        <w:ind w:left="567" w:hanging="567"/>
        <w:rPr>
          <w:rFonts w:cs="Arial"/>
          <w:b/>
          <w:caps/>
        </w:rPr>
      </w:pPr>
      <w:r>
        <w:rPr>
          <w:rFonts w:cs="Arial"/>
          <w:b/>
          <w:caps/>
        </w:rPr>
        <w:t xml:space="preserve">AIR QUALITY IMPLICATIONS </w:t>
      </w:r>
    </w:p>
    <w:p w:rsidR="00833F9E" w:rsidRDefault="00833F9E" w:rsidP="00B71A04">
      <w:pPr>
        <w:tabs>
          <w:tab w:val="left" w:pos="567"/>
        </w:tabs>
        <w:ind w:left="567" w:hanging="567"/>
        <w:rPr>
          <w:rFonts w:cs="Arial"/>
          <w:b/>
          <w:caps/>
        </w:rPr>
      </w:pPr>
    </w:p>
    <w:p w:rsidR="00833F9E" w:rsidRPr="00F33FC8" w:rsidRDefault="00F33FC8" w:rsidP="00833F9E">
      <w:pPr>
        <w:pStyle w:val="ListParagraph"/>
        <w:numPr>
          <w:ilvl w:val="0"/>
          <w:numId w:val="17"/>
        </w:numPr>
        <w:tabs>
          <w:tab w:val="left" w:pos="567"/>
        </w:tabs>
        <w:rPr>
          <w:rFonts w:ascii="Arial" w:hAnsi="Arial" w:cs="Arial"/>
          <w:b/>
          <w:caps/>
        </w:rPr>
      </w:pPr>
      <w:r>
        <w:rPr>
          <w:rFonts w:cs="Arial"/>
          <w:i/>
          <w:color w:val="2E74B5"/>
        </w:rPr>
        <w:t xml:space="preserve"> </w:t>
      </w:r>
      <w:r w:rsidRPr="00F33FC8">
        <w:rPr>
          <w:rFonts w:ascii="Arial" w:hAnsi="Arial" w:cs="Arial"/>
        </w:rPr>
        <w:t xml:space="preserve">There are no air quality implications. </w:t>
      </w:r>
    </w:p>
    <w:p w:rsidR="00833F9E" w:rsidRPr="00792A2B" w:rsidRDefault="00833F9E" w:rsidP="00B71A04">
      <w:pPr>
        <w:tabs>
          <w:tab w:val="left" w:pos="567"/>
        </w:tabs>
        <w:ind w:left="567" w:hanging="567"/>
        <w:rPr>
          <w:rFonts w:cs="Arial"/>
          <w:b/>
          <w:caps/>
        </w:rPr>
      </w:pPr>
    </w:p>
    <w:p w:rsidR="00F43895" w:rsidRPr="00792A2B" w:rsidRDefault="00F43895" w:rsidP="00B71A04">
      <w:pPr>
        <w:tabs>
          <w:tab w:val="left" w:pos="567"/>
        </w:tabs>
        <w:ind w:left="567" w:hanging="567"/>
        <w:rPr>
          <w:rFonts w:cs="Arial"/>
          <w:b/>
        </w:rPr>
      </w:pPr>
      <w:r w:rsidRPr="00792A2B">
        <w:rPr>
          <w:rFonts w:cs="Arial"/>
          <w:b/>
        </w:rPr>
        <w:t>COMMENTS OF THE STATUTORY FINANCE OFFICER</w:t>
      </w:r>
    </w:p>
    <w:p w:rsidR="00BE2A3F" w:rsidRPr="00792A2B" w:rsidRDefault="00BE2A3F" w:rsidP="00B71A04">
      <w:pPr>
        <w:tabs>
          <w:tab w:val="left" w:pos="567"/>
        </w:tabs>
        <w:ind w:left="567" w:hanging="567"/>
        <w:rPr>
          <w:rFonts w:cs="Arial"/>
          <w:b/>
        </w:rPr>
      </w:pPr>
    </w:p>
    <w:p w:rsidR="00BE2A3F" w:rsidRPr="003520E9" w:rsidRDefault="003520E9" w:rsidP="00833F9E">
      <w:pPr>
        <w:pStyle w:val="ListParagraph"/>
        <w:numPr>
          <w:ilvl w:val="0"/>
          <w:numId w:val="17"/>
        </w:numPr>
        <w:tabs>
          <w:tab w:val="left" w:pos="567"/>
        </w:tabs>
        <w:rPr>
          <w:rFonts w:ascii="Arial" w:hAnsi="Arial" w:cs="Arial"/>
        </w:rPr>
      </w:pPr>
      <w:r w:rsidRPr="003520E9">
        <w:rPr>
          <w:rFonts w:ascii="Arial" w:hAnsi="Arial" w:cs="Arial"/>
        </w:rPr>
        <w:t xml:space="preserve">There are no financial implications. </w:t>
      </w:r>
    </w:p>
    <w:p w:rsidR="00F43895" w:rsidRPr="00792A2B" w:rsidRDefault="00F43895" w:rsidP="00B71A04">
      <w:pPr>
        <w:tabs>
          <w:tab w:val="left" w:pos="567"/>
        </w:tabs>
        <w:ind w:left="567" w:hanging="567"/>
        <w:rPr>
          <w:rFonts w:cs="Arial"/>
          <w:b/>
          <w:i/>
        </w:rPr>
      </w:pPr>
    </w:p>
    <w:p w:rsidR="00F43895" w:rsidRPr="00792A2B" w:rsidRDefault="00F43895" w:rsidP="00B71A04">
      <w:pPr>
        <w:tabs>
          <w:tab w:val="left" w:pos="567"/>
        </w:tabs>
        <w:ind w:left="567" w:hanging="567"/>
        <w:rPr>
          <w:rFonts w:cs="Arial"/>
          <w:b/>
        </w:rPr>
      </w:pPr>
      <w:r w:rsidRPr="00792A2B">
        <w:rPr>
          <w:rFonts w:cs="Arial"/>
          <w:b/>
        </w:rPr>
        <w:t>COMMENTS OF THE MONITORING OFFICER</w:t>
      </w:r>
    </w:p>
    <w:p w:rsidR="00F43895" w:rsidRPr="00792A2B" w:rsidRDefault="00F43895" w:rsidP="00B71A04">
      <w:pPr>
        <w:tabs>
          <w:tab w:val="left" w:pos="567"/>
        </w:tabs>
        <w:ind w:left="567" w:hanging="567"/>
        <w:rPr>
          <w:rFonts w:cs="Arial"/>
          <w:b/>
        </w:rPr>
      </w:pPr>
    </w:p>
    <w:p w:rsidR="00F43895" w:rsidRPr="003520E9" w:rsidRDefault="003520E9" w:rsidP="00833F9E">
      <w:pPr>
        <w:pStyle w:val="ListParagraph"/>
        <w:numPr>
          <w:ilvl w:val="0"/>
          <w:numId w:val="17"/>
        </w:numPr>
        <w:tabs>
          <w:tab w:val="left" w:pos="567"/>
        </w:tabs>
        <w:rPr>
          <w:rFonts w:ascii="Arial" w:hAnsi="Arial" w:cs="Arial"/>
          <w:b/>
        </w:rPr>
      </w:pPr>
      <w:r w:rsidRPr="003520E9">
        <w:rPr>
          <w:rFonts w:ascii="Arial" w:hAnsi="Arial" w:cs="Arial"/>
        </w:rPr>
        <w:t>There are no legal implications.</w:t>
      </w:r>
      <w:r w:rsidR="00F43895" w:rsidRPr="003520E9">
        <w:rPr>
          <w:rFonts w:ascii="Arial" w:hAnsi="Arial" w:cs="Arial"/>
        </w:rPr>
        <w:t xml:space="preserve"> </w:t>
      </w:r>
    </w:p>
    <w:p w:rsidR="002F5C5E" w:rsidRPr="00792A2B" w:rsidRDefault="002F5C5E" w:rsidP="002F5C5E">
      <w:pPr>
        <w:rPr>
          <w:b/>
          <w:strike/>
          <w:szCs w:val="22"/>
        </w:rPr>
      </w:pPr>
    </w:p>
    <w:p w:rsidR="000B5251" w:rsidRPr="00792A2B" w:rsidRDefault="000B5251" w:rsidP="000B5251">
      <w:pPr>
        <w:rPr>
          <w:b/>
          <w:szCs w:val="22"/>
        </w:rPr>
      </w:pPr>
      <w:r w:rsidRPr="00792A2B">
        <w:rPr>
          <w:b/>
          <w:szCs w:val="22"/>
        </w:rPr>
        <w:t xml:space="preserve">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Pr="00792A2B" w:rsidRDefault="00A56681" w:rsidP="0047741D">
            <w:pPr>
              <w:numPr>
                <w:ilvl w:val="0"/>
                <w:numId w:val="11"/>
              </w:numPr>
              <w:ind w:left="360"/>
              <w:rPr>
                <w:b/>
                <w:szCs w:val="22"/>
              </w:rPr>
            </w:pPr>
            <w:r w:rsidRPr="00792A2B">
              <w:rPr>
                <w:b/>
                <w:szCs w:val="22"/>
              </w:rPr>
              <w:t xml:space="preserve">Risk </w:t>
            </w:r>
          </w:p>
          <w:p w:rsidR="003C36EB" w:rsidRPr="00792A2B" w:rsidRDefault="003C36EB" w:rsidP="0047741D">
            <w:pPr>
              <w:rPr>
                <w:b/>
                <w:szCs w:val="22"/>
              </w:rPr>
            </w:pPr>
          </w:p>
          <w:p w:rsidR="002F5C5E" w:rsidRPr="00792A2B" w:rsidRDefault="00A56681" w:rsidP="00A56681">
            <w:pPr>
              <w:numPr>
                <w:ilvl w:val="0"/>
                <w:numId w:val="11"/>
              </w:numPr>
              <w:ind w:left="360"/>
              <w:rPr>
                <w:b/>
                <w:szCs w:val="22"/>
              </w:rPr>
            </w:pPr>
            <w:r w:rsidRPr="00792A2B">
              <w:rPr>
                <w:b/>
                <w:szCs w:val="22"/>
              </w:rPr>
              <w:t xml:space="preserve">Equality &amp; Diversity </w:t>
            </w:r>
          </w:p>
          <w:p w:rsidR="00A56681" w:rsidRPr="00792A2B" w:rsidRDefault="00A56681" w:rsidP="00A56681">
            <w:pPr>
              <w:rPr>
                <w:b/>
                <w:szCs w:val="22"/>
              </w:rPr>
            </w:pPr>
          </w:p>
          <w:p w:rsidR="002F5C5E" w:rsidRPr="00792A2B" w:rsidRDefault="002F5C5E" w:rsidP="003520E9">
            <w:pPr>
              <w:rPr>
                <w:szCs w:val="22"/>
              </w:rPr>
            </w:pPr>
          </w:p>
        </w:tc>
        <w:tc>
          <w:tcPr>
            <w:tcW w:w="6379" w:type="dxa"/>
            <w:shd w:val="clear" w:color="auto" w:fill="auto"/>
          </w:tcPr>
          <w:p w:rsidR="002F5C5E" w:rsidRPr="00792A2B" w:rsidRDefault="002F5C5E" w:rsidP="00AC4A99">
            <w:pPr>
              <w:rPr>
                <w:szCs w:val="22"/>
              </w:rPr>
            </w:pPr>
          </w:p>
          <w:p w:rsidR="00A56681" w:rsidRPr="003520E9" w:rsidRDefault="003520E9" w:rsidP="00AC4A99">
            <w:pPr>
              <w:rPr>
                <w:szCs w:val="22"/>
              </w:rPr>
            </w:pPr>
            <w:r w:rsidRPr="003520E9">
              <w:rPr>
                <w:szCs w:val="22"/>
              </w:rPr>
              <w:t>The matters raised in the report are cross cutting and impact upon those individual services reviewed and the Internal Control environment of the Council.</w:t>
            </w:r>
          </w:p>
          <w:p w:rsidR="00F43895" w:rsidRPr="00792A2B" w:rsidRDefault="00F43895" w:rsidP="00AC4A99">
            <w:pPr>
              <w:rPr>
                <w:i/>
                <w:color w:val="2E74B5"/>
                <w:szCs w:val="22"/>
              </w:rPr>
            </w:pPr>
          </w:p>
          <w:p w:rsidR="002C2189" w:rsidRDefault="002C2189" w:rsidP="00AC4A99">
            <w:pPr>
              <w:rPr>
                <w:szCs w:val="22"/>
              </w:rPr>
            </w:pPr>
          </w:p>
          <w:p w:rsidR="002C2189" w:rsidRDefault="002C2189" w:rsidP="00AC4A99">
            <w:pPr>
              <w:rPr>
                <w:szCs w:val="22"/>
              </w:rPr>
            </w:pPr>
          </w:p>
          <w:p w:rsidR="00A56681" w:rsidRPr="003520E9" w:rsidRDefault="003520E9" w:rsidP="00AC4A99">
            <w:pPr>
              <w:rPr>
                <w:szCs w:val="22"/>
              </w:rPr>
            </w:pPr>
            <w:r w:rsidRPr="003520E9">
              <w:rPr>
                <w:szCs w:val="22"/>
              </w:rPr>
              <w:t>Failure to report the progress of the Audit Plan to the Governance Committee would result in the lack of awareness of those charged with the responsibility for the Governance of the Council of issues in regard to the Council’s overall control environment.  This could result in financial, legal and / or reputational harm to the Council.</w:t>
            </w:r>
          </w:p>
          <w:p w:rsidR="00F43895" w:rsidRPr="00F43895" w:rsidRDefault="00F43895" w:rsidP="00AC4A99">
            <w:pPr>
              <w:rPr>
                <w:i/>
                <w:color w:val="2E74B5" w:themeColor="accent1" w:themeShade="BF"/>
                <w:szCs w:val="22"/>
              </w:rPr>
            </w:pPr>
          </w:p>
        </w:tc>
      </w:tr>
    </w:tbl>
    <w:p w:rsidR="00B71A04" w:rsidRDefault="00B71A04" w:rsidP="002F5C5E">
      <w:pPr>
        <w:rPr>
          <w:b/>
          <w:szCs w:val="22"/>
        </w:rPr>
      </w:pPr>
    </w:p>
    <w:p w:rsidR="002F5C5E" w:rsidRDefault="000B5251" w:rsidP="00B71A04">
      <w:pPr>
        <w:tabs>
          <w:tab w:val="left" w:pos="567"/>
        </w:tabs>
        <w:rPr>
          <w:b/>
          <w:szCs w:val="22"/>
        </w:rPr>
      </w:pPr>
      <w:r>
        <w:rPr>
          <w:b/>
          <w:szCs w:val="22"/>
        </w:rPr>
        <w:t xml:space="preserve">BACKGROUND DOCUMENTS </w:t>
      </w:r>
    </w:p>
    <w:p w:rsidR="000B5251" w:rsidRPr="009C1143" w:rsidRDefault="000B5251" w:rsidP="00B71A04">
      <w:pPr>
        <w:tabs>
          <w:tab w:val="left" w:pos="567"/>
        </w:tabs>
        <w:rPr>
          <w:szCs w:val="22"/>
        </w:rPr>
      </w:pPr>
    </w:p>
    <w:p w:rsidR="002F5C5E" w:rsidRPr="003520E9" w:rsidRDefault="003520E9" w:rsidP="00833F9E">
      <w:pPr>
        <w:tabs>
          <w:tab w:val="left" w:pos="567"/>
        </w:tabs>
      </w:pPr>
      <w:r w:rsidRPr="003520E9">
        <w:t xml:space="preserve">South </w:t>
      </w:r>
      <w:proofErr w:type="spellStart"/>
      <w:r w:rsidRPr="003520E9">
        <w:t>Ribble</w:t>
      </w:r>
      <w:proofErr w:type="spellEnd"/>
      <w:r w:rsidRPr="003520E9">
        <w:t xml:space="preserve"> Internal Audit Plan 2019/20</w:t>
      </w:r>
    </w:p>
    <w:p w:rsidR="003520E9" w:rsidRPr="003520E9" w:rsidRDefault="003520E9" w:rsidP="00833F9E">
      <w:pPr>
        <w:tabs>
          <w:tab w:val="left" w:pos="567"/>
        </w:tabs>
      </w:pPr>
      <w:r w:rsidRPr="003520E9">
        <w:t xml:space="preserve">Shared </w:t>
      </w:r>
      <w:r>
        <w:t xml:space="preserve">Financial </w:t>
      </w:r>
      <w:r w:rsidRPr="003520E9">
        <w:t>Services Internal Audit Plan 2019/20</w:t>
      </w:r>
    </w:p>
    <w:p w:rsidR="000B5251" w:rsidRDefault="000B5251" w:rsidP="00B71A04">
      <w:pPr>
        <w:tabs>
          <w:tab w:val="left" w:pos="567"/>
        </w:tabs>
        <w:rPr>
          <w:i/>
          <w:color w:val="0070C0"/>
          <w:szCs w:val="22"/>
        </w:rPr>
      </w:pPr>
    </w:p>
    <w:p w:rsidR="000B5251" w:rsidRDefault="000B5251" w:rsidP="00B71A04">
      <w:pPr>
        <w:tabs>
          <w:tab w:val="left" w:pos="567"/>
        </w:tabs>
        <w:rPr>
          <w:b/>
        </w:rPr>
      </w:pPr>
      <w:r w:rsidRPr="00792A2B">
        <w:rPr>
          <w:b/>
        </w:rPr>
        <w:t xml:space="preserve">APPENDICES </w:t>
      </w:r>
    </w:p>
    <w:p w:rsidR="000B5251" w:rsidRDefault="000B5251" w:rsidP="00B71A04">
      <w:pPr>
        <w:tabs>
          <w:tab w:val="left" w:pos="567"/>
        </w:tabs>
        <w:rPr>
          <w:b/>
        </w:rPr>
      </w:pPr>
    </w:p>
    <w:p w:rsidR="000B5251" w:rsidRPr="00701F12" w:rsidRDefault="003520E9" w:rsidP="00701F12">
      <w:pPr>
        <w:tabs>
          <w:tab w:val="left" w:pos="567"/>
        </w:tabs>
        <w:rPr>
          <w:rFonts w:cs="Arial"/>
        </w:rPr>
      </w:pPr>
      <w:r w:rsidRPr="00701F12">
        <w:rPr>
          <w:rFonts w:cs="Arial"/>
        </w:rPr>
        <w:t xml:space="preserve">Appendix 1 </w:t>
      </w:r>
      <w:r w:rsidR="00701F12" w:rsidRPr="00701F12">
        <w:rPr>
          <w:rFonts w:cs="Arial"/>
        </w:rPr>
        <w:t>–</w:t>
      </w:r>
      <w:r w:rsidRPr="00701F12">
        <w:rPr>
          <w:rFonts w:cs="Arial"/>
        </w:rPr>
        <w:t xml:space="preserve"> </w:t>
      </w:r>
      <w:r w:rsidR="00701F12" w:rsidRPr="00701F12">
        <w:rPr>
          <w:rFonts w:cs="Arial"/>
        </w:rPr>
        <w:t xml:space="preserve">Internal Audit Plans 2019/20 Progress for South </w:t>
      </w:r>
      <w:proofErr w:type="spellStart"/>
      <w:r w:rsidR="00701F12" w:rsidRPr="00701F12">
        <w:rPr>
          <w:rFonts w:cs="Arial"/>
        </w:rPr>
        <w:t>Ribble</w:t>
      </w:r>
      <w:proofErr w:type="spellEnd"/>
      <w:r w:rsidR="00701F12" w:rsidRPr="00701F12">
        <w:rPr>
          <w:rFonts w:cs="Arial"/>
        </w:rPr>
        <w:t xml:space="preserve"> Council and Shared Financial Services. </w:t>
      </w:r>
    </w:p>
    <w:p w:rsidR="001C5E49" w:rsidRDefault="001C5E49" w:rsidP="00B71A04">
      <w:pPr>
        <w:tabs>
          <w:tab w:val="left" w:pos="567"/>
          <w:tab w:val="left" w:pos="2839"/>
        </w:tabs>
        <w:rPr>
          <w:b/>
          <w:szCs w:val="22"/>
        </w:rPr>
      </w:pPr>
    </w:p>
    <w:p w:rsidR="001C5E49" w:rsidRDefault="001C5E49" w:rsidP="001C5E49">
      <w:pPr>
        <w:tabs>
          <w:tab w:val="left" w:pos="2839"/>
        </w:tabs>
        <w:ind w:left="426" w:hanging="426"/>
        <w:rPr>
          <w:rFonts w:cs="Arial"/>
          <w:color w:val="0070C0"/>
        </w:rPr>
      </w:pPr>
    </w:p>
    <w:p w:rsidR="001C5E49" w:rsidRPr="00701F12" w:rsidRDefault="00701F12" w:rsidP="001C5E49">
      <w:pPr>
        <w:tabs>
          <w:tab w:val="left" w:pos="2839"/>
        </w:tabs>
        <w:ind w:left="426" w:hanging="426"/>
        <w:rPr>
          <w:rFonts w:cs="Arial"/>
        </w:rPr>
      </w:pPr>
      <w:r w:rsidRPr="00701F12">
        <w:rPr>
          <w:rFonts w:cs="Arial"/>
        </w:rPr>
        <w:t>Janice Bamber</w:t>
      </w:r>
    </w:p>
    <w:p w:rsidR="001C5E49" w:rsidRPr="00701F12" w:rsidRDefault="00701F12" w:rsidP="001C5E49">
      <w:pPr>
        <w:tabs>
          <w:tab w:val="left" w:pos="2839"/>
        </w:tabs>
        <w:rPr>
          <w:rFonts w:cs="Arial"/>
        </w:rPr>
      </w:pPr>
      <w:r w:rsidRPr="00701F12">
        <w:rPr>
          <w:rFonts w:cs="Arial"/>
        </w:rPr>
        <w:t>Interim Head of Shared Assurance</w:t>
      </w:r>
      <w:r w:rsidR="001C5E49" w:rsidRPr="00701F12">
        <w:rPr>
          <w:rFonts w:cs="Arial"/>
        </w:rPr>
        <w:t xml:space="preserve"> </w:t>
      </w:r>
    </w:p>
    <w:p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4"/>
        <w:gridCol w:w="2358"/>
      </w:tblGrid>
      <w:tr w:rsidR="00701F12" w:rsidTr="00E2196F">
        <w:tc>
          <w:tcPr>
            <w:tcW w:w="5700" w:type="dxa"/>
            <w:shd w:val="clear" w:color="auto" w:fill="auto"/>
          </w:tcPr>
          <w:p w:rsidR="001C5E49" w:rsidRPr="0031059E" w:rsidRDefault="001C5E49" w:rsidP="00E2196F">
            <w:pPr>
              <w:rPr>
                <w:rFonts w:cs="Arial"/>
              </w:rPr>
            </w:pPr>
            <w:r w:rsidRPr="0031059E">
              <w:rPr>
                <w:rFonts w:cs="Arial"/>
              </w:rPr>
              <w:t>Report Author:</w:t>
            </w:r>
          </w:p>
        </w:tc>
        <w:tc>
          <w:tcPr>
            <w:tcW w:w="1559" w:type="dxa"/>
            <w:shd w:val="clear" w:color="auto" w:fill="auto"/>
          </w:tcPr>
          <w:p w:rsidR="001C5E49" w:rsidRPr="0031059E" w:rsidRDefault="001C5E49" w:rsidP="00E2196F">
            <w:pPr>
              <w:rPr>
                <w:rFonts w:cs="Arial"/>
              </w:rPr>
            </w:pPr>
            <w:r w:rsidRPr="0031059E">
              <w:rPr>
                <w:rFonts w:cs="Arial"/>
              </w:rPr>
              <w:t>Telephone:</w:t>
            </w:r>
          </w:p>
        </w:tc>
        <w:tc>
          <w:tcPr>
            <w:tcW w:w="2380" w:type="dxa"/>
            <w:shd w:val="clear" w:color="auto" w:fill="auto"/>
          </w:tcPr>
          <w:p w:rsidR="001C5E49" w:rsidRPr="0031059E" w:rsidRDefault="001C5E49" w:rsidP="00E2196F">
            <w:pPr>
              <w:rPr>
                <w:rFonts w:cs="Arial"/>
              </w:rPr>
            </w:pPr>
            <w:r w:rsidRPr="0031059E">
              <w:rPr>
                <w:rFonts w:cs="Arial"/>
              </w:rPr>
              <w:t>Date:</w:t>
            </w:r>
          </w:p>
        </w:tc>
      </w:tr>
      <w:tr w:rsidR="00701F12" w:rsidTr="00E2196F">
        <w:tc>
          <w:tcPr>
            <w:tcW w:w="5700" w:type="dxa"/>
            <w:shd w:val="clear" w:color="auto" w:fill="auto"/>
          </w:tcPr>
          <w:p w:rsidR="00701F12" w:rsidRPr="00701F12" w:rsidRDefault="00701F12" w:rsidP="00C903AC">
            <w:pPr>
              <w:rPr>
                <w:rFonts w:cs="Arial"/>
              </w:rPr>
            </w:pPr>
            <w:r w:rsidRPr="00701F12">
              <w:rPr>
                <w:rFonts w:cs="Arial"/>
              </w:rPr>
              <w:t>Janice Bamber</w:t>
            </w:r>
          </w:p>
          <w:p w:rsidR="00C903AC" w:rsidRPr="00701F12" w:rsidRDefault="00701F12" w:rsidP="00C903AC">
            <w:pPr>
              <w:rPr>
                <w:rFonts w:cs="Arial"/>
              </w:rPr>
            </w:pPr>
            <w:r w:rsidRPr="00701F12">
              <w:rPr>
                <w:rFonts w:cs="Arial"/>
              </w:rPr>
              <w:t>Interim Head of Shared Assurance</w:t>
            </w:r>
          </w:p>
          <w:p w:rsidR="00C903AC" w:rsidRPr="0031059E" w:rsidRDefault="00C903AC" w:rsidP="00C903AC">
            <w:pPr>
              <w:ind w:left="-539" w:firstLine="539"/>
              <w:rPr>
                <w:rFonts w:cs="Arial"/>
              </w:rPr>
            </w:pPr>
          </w:p>
        </w:tc>
        <w:tc>
          <w:tcPr>
            <w:tcW w:w="1559" w:type="dxa"/>
            <w:shd w:val="clear" w:color="auto" w:fill="auto"/>
          </w:tcPr>
          <w:p w:rsidR="00C903AC" w:rsidRPr="0031059E" w:rsidRDefault="00C903AC" w:rsidP="00701F12">
            <w:pPr>
              <w:rPr>
                <w:rFonts w:cs="Arial"/>
              </w:rPr>
            </w:pPr>
            <w:r>
              <w:rPr>
                <w:rFonts w:cs="Arial"/>
              </w:rPr>
              <w:t>01772 62</w:t>
            </w:r>
            <w:r w:rsidR="00701F12">
              <w:rPr>
                <w:rFonts w:cs="Arial"/>
              </w:rPr>
              <w:t>5272</w:t>
            </w:r>
          </w:p>
        </w:tc>
        <w:tc>
          <w:tcPr>
            <w:tcW w:w="2380" w:type="dxa"/>
            <w:shd w:val="clear" w:color="auto" w:fill="auto"/>
          </w:tcPr>
          <w:p w:rsidR="00C903AC" w:rsidRPr="0031059E" w:rsidRDefault="00701F12" w:rsidP="00C903AC">
            <w:pPr>
              <w:rPr>
                <w:rFonts w:cs="Arial"/>
              </w:rPr>
            </w:pPr>
            <w:r>
              <w:rPr>
                <w:rFonts w:cs="Arial"/>
              </w:rPr>
              <w:t>13 September 2019</w:t>
            </w:r>
          </w:p>
        </w:tc>
      </w:tr>
    </w:tbl>
    <w:p w:rsidR="001C5E49" w:rsidRDefault="001C5E49" w:rsidP="001C5E49">
      <w:pPr>
        <w:tabs>
          <w:tab w:val="left" w:pos="2839"/>
        </w:tabs>
        <w:rPr>
          <w:rFonts w:cs="Arial"/>
        </w:rPr>
      </w:pPr>
    </w:p>
    <w:p w:rsidR="001F5B27" w:rsidRDefault="001F5B27" w:rsidP="001C5E49">
      <w:pPr>
        <w:tabs>
          <w:tab w:val="left" w:pos="2839"/>
        </w:tabs>
        <w:rPr>
          <w:rFonts w:cs="Arial"/>
        </w:rPr>
      </w:pPr>
    </w:p>
    <w:p w:rsidR="001F5B27" w:rsidRDefault="001F5B27" w:rsidP="001C5E49">
      <w:pPr>
        <w:tabs>
          <w:tab w:val="left" w:pos="2839"/>
        </w:tabs>
        <w:rPr>
          <w:rFonts w:cs="Arial"/>
        </w:rPr>
      </w:pPr>
    </w:p>
    <w:p w:rsidR="001F5B27" w:rsidRDefault="001F5B27" w:rsidP="001C5E49">
      <w:pPr>
        <w:tabs>
          <w:tab w:val="left" w:pos="2839"/>
        </w:tabs>
        <w:rPr>
          <w:rFonts w:cs="Arial"/>
        </w:rPr>
      </w:pPr>
    </w:p>
    <w:p w:rsidR="001F5B27" w:rsidRDefault="001F5B27" w:rsidP="001C5E49">
      <w:pPr>
        <w:tabs>
          <w:tab w:val="left" w:pos="2839"/>
        </w:tabs>
        <w:rPr>
          <w:rFonts w:cs="Arial"/>
        </w:rPr>
      </w:pPr>
    </w:p>
    <w:p w:rsidR="001F5B27" w:rsidRDefault="001F5B27" w:rsidP="001C5E49">
      <w:pPr>
        <w:tabs>
          <w:tab w:val="left" w:pos="2839"/>
        </w:tabs>
        <w:rPr>
          <w:rFonts w:cs="Arial"/>
        </w:rPr>
      </w:pPr>
    </w:p>
    <w:p w:rsidR="001F5B27" w:rsidRDefault="001F5B27" w:rsidP="001C5E49">
      <w:pPr>
        <w:tabs>
          <w:tab w:val="left" w:pos="2839"/>
        </w:tabs>
        <w:rPr>
          <w:rFonts w:cs="Arial"/>
        </w:rPr>
      </w:pPr>
    </w:p>
    <w:p w:rsidR="001F5B27" w:rsidRDefault="001F5B27" w:rsidP="001C5E49">
      <w:pPr>
        <w:tabs>
          <w:tab w:val="left" w:pos="2839"/>
        </w:tabs>
        <w:rPr>
          <w:rFonts w:cs="Arial"/>
        </w:rPr>
      </w:pPr>
    </w:p>
    <w:p w:rsidR="001F5B27" w:rsidRDefault="001F5B27" w:rsidP="001C5E49">
      <w:pPr>
        <w:tabs>
          <w:tab w:val="left" w:pos="2839"/>
        </w:tabs>
        <w:rPr>
          <w:rFonts w:cs="Arial"/>
        </w:rPr>
      </w:pPr>
    </w:p>
    <w:p w:rsidR="001F5B27" w:rsidRDefault="001F5B27" w:rsidP="001C5E49">
      <w:pPr>
        <w:tabs>
          <w:tab w:val="left" w:pos="2839"/>
        </w:tabs>
        <w:rPr>
          <w:rFonts w:cs="Arial"/>
        </w:rPr>
      </w:pPr>
    </w:p>
    <w:p w:rsidR="001F5B27" w:rsidRDefault="001F5B27" w:rsidP="001C5E49">
      <w:pPr>
        <w:tabs>
          <w:tab w:val="left" w:pos="2839"/>
        </w:tabs>
        <w:rPr>
          <w:rFonts w:cs="Arial"/>
        </w:rPr>
      </w:pPr>
    </w:p>
    <w:p w:rsidR="001F5B27" w:rsidRPr="009725FB" w:rsidRDefault="001F5B27" w:rsidP="001C5E49">
      <w:pPr>
        <w:tabs>
          <w:tab w:val="left" w:pos="2839"/>
        </w:tabs>
        <w:rPr>
          <w:rFonts w:cs="Arial"/>
        </w:rPr>
      </w:pPr>
    </w:p>
    <w:sectPr w:rsidR="001F5B27"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113" w:rsidRDefault="00942113">
      <w:r>
        <w:separator/>
      </w:r>
    </w:p>
  </w:endnote>
  <w:endnote w:type="continuationSeparator" w:id="0">
    <w:p w:rsidR="00942113" w:rsidRDefault="0094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69394B">
      <w:rPr>
        <w:noProof/>
        <w:sz w:val="24"/>
      </w:rPr>
      <w:t>4</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113" w:rsidRDefault="00942113">
      <w:r>
        <w:separator/>
      </w:r>
    </w:p>
  </w:footnote>
  <w:footnote w:type="continuationSeparator" w:id="0">
    <w:p w:rsidR="00942113" w:rsidRDefault="00942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8B67E0"/>
    <w:multiLevelType w:val="hybridMultilevel"/>
    <w:tmpl w:val="9EFA5A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C5293"/>
    <w:multiLevelType w:val="hybridMultilevel"/>
    <w:tmpl w:val="439403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4D97474"/>
    <w:multiLevelType w:val="hybridMultilevel"/>
    <w:tmpl w:val="B680CBC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2"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B755879"/>
    <w:multiLevelType w:val="hybridMultilevel"/>
    <w:tmpl w:val="D868A92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AE6287"/>
    <w:multiLevelType w:val="hybridMultilevel"/>
    <w:tmpl w:val="4AC6E27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355508"/>
    <w:multiLevelType w:val="hybridMultilevel"/>
    <w:tmpl w:val="B1B2B02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7"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512EBE"/>
    <w:multiLevelType w:val="hybridMultilevel"/>
    <w:tmpl w:val="C8563F9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1D2A15"/>
    <w:multiLevelType w:val="hybridMultilevel"/>
    <w:tmpl w:val="6962343A"/>
    <w:lvl w:ilvl="0" w:tplc="708AB8A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FB08E4"/>
    <w:multiLevelType w:val="hybridMultilevel"/>
    <w:tmpl w:val="99A28BE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F60CD9"/>
    <w:multiLevelType w:val="hybridMultilevel"/>
    <w:tmpl w:val="159C7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F00E5"/>
    <w:multiLevelType w:val="hybridMultilevel"/>
    <w:tmpl w:val="7966B184"/>
    <w:lvl w:ilvl="0" w:tplc="B7B41042">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7"/>
  </w:num>
  <w:num w:numId="2">
    <w:abstractNumId w:val="20"/>
  </w:num>
  <w:num w:numId="3">
    <w:abstractNumId w:val="24"/>
  </w:num>
  <w:num w:numId="4">
    <w:abstractNumId w:val="12"/>
  </w:num>
  <w:num w:numId="5">
    <w:abstractNumId w:val="19"/>
  </w:num>
  <w:num w:numId="6">
    <w:abstractNumId w:val="10"/>
  </w:num>
  <w:num w:numId="7">
    <w:abstractNumId w:val="6"/>
  </w:num>
  <w:num w:numId="8">
    <w:abstractNumId w:val="8"/>
  </w:num>
  <w:num w:numId="9">
    <w:abstractNumId w:val="2"/>
  </w:num>
  <w:num w:numId="10">
    <w:abstractNumId w:val="4"/>
  </w:num>
  <w:num w:numId="11">
    <w:abstractNumId w:val="5"/>
  </w:num>
  <w:num w:numId="12">
    <w:abstractNumId w:val="16"/>
  </w:num>
  <w:num w:numId="13">
    <w:abstractNumId w:val="0"/>
  </w:num>
  <w:num w:numId="14">
    <w:abstractNumId w:val="26"/>
  </w:num>
  <w:num w:numId="15">
    <w:abstractNumId w:val="11"/>
  </w:num>
  <w:num w:numId="16">
    <w:abstractNumId w:val="21"/>
  </w:num>
  <w:num w:numId="17">
    <w:abstractNumId w:val="25"/>
  </w:num>
  <w:num w:numId="18">
    <w:abstractNumId w:val="7"/>
  </w:num>
  <w:num w:numId="19">
    <w:abstractNumId w:val="3"/>
  </w:num>
  <w:num w:numId="20">
    <w:abstractNumId w:val="15"/>
  </w:num>
  <w:num w:numId="21">
    <w:abstractNumId w:val="22"/>
  </w:num>
  <w:num w:numId="22">
    <w:abstractNumId w:val="13"/>
  </w:num>
  <w:num w:numId="23">
    <w:abstractNumId w:val="18"/>
  </w:num>
  <w:num w:numId="24">
    <w:abstractNumId w:val="14"/>
  </w:num>
  <w:num w:numId="25">
    <w:abstractNumId w:val="23"/>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A4D3A"/>
    <w:rsid w:val="000B5251"/>
    <w:rsid w:val="000D6163"/>
    <w:rsid w:val="000E10FE"/>
    <w:rsid w:val="000F2C8A"/>
    <w:rsid w:val="001544DD"/>
    <w:rsid w:val="00184E1D"/>
    <w:rsid w:val="001938D6"/>
    <w:rsid w:val="001C5E49"/>
    <w:rsid w:val="001F5B27"/>
    <w:rsid w:val="002221BD"/>
    <w:rsid w:val="00226F9C"/>
    <w:rsid w:val="0025591B"/>
    <w:rsid w:val="002820A5"/>
    <w:rsid w:val="002C2189"/>
    <w:rsid w:val="002E4FF4"/>
    <w:rsid w:val="002F5C5E"/>
    <w:rsid w:val="00342AB1"/>
    <w:rsid w:val="00345C71"/>
    <w:rsid w:val="0035151B"/>
    <w:rsid w:val="003520E9"/>
    <w:rsid w:val="00386AAD"/>
    <w:rsid w:val="003902A2"/>
    <w:rsid w:val="00391100"/>
    <w:rsid w:val="00392AAE"/>
    <w:rsid w:val="003A1B3F"/>
    <w:rsid w:val="003A23D3"/>
    <w:rsid w:val="003A2919"/>
    <w:rsid w:val="003A395F"/>
    <w:rsid w:val="003B1E6D"/>
    <w:rsid w:val="003C36EB"/>
    <w:rsid w:val="003E33E6"/>
    <w:rsid w:val="003F5603"/>
    <w:rsid w:val="00405081"/>
    <w:rsid w:val="00405D4A"/>
    <w:rsid w:val="004218EA"/>
    <w:rsid w:val="00442C46"/>
    <w:rsid w:val="00474DA8"/>
    <w:rsid w:val="0047741D"/>
    <w:rsid w:val="004A45D4"/>
    <w:rsid w:val="004D7260"/>
    <w:rsid w:val="004F23B3"/>
    <w:rsid w:val="005041BB"/>
    <w:rsid w:val="00525728"/>
    <w:rsid w:val="00531067"/>
    <w:rsid w:val="00533525"/>
    <w:rsid w:val="00547120"/>
    <w:rsid w:val="00547481"/>
    <w:rsid w:val="00566622"/>
    <w:rsid w:val="00576A82"/>
    <w:rsid w:val="005A26AD"/>
    <w:rsid w:val="005B0C36"/>
    <w:rsid w:val="005D4F59"/>
    <w:rsid w:val="0060374B"/>
    <w:rsid w:val="00630F86"/>
    <w:rsid w:val="00633396"/>
    <w:rsid w:val="00645A0B"/>
    <w:rsid w:val="006555E6"/>
    <w:rsid w:val="00660A51"/>
    <w:rsid w:val="006879CA"/>
    <w:rsid w:val="0069394B"/>
    <w:rsid w:val="006A5020"/>
    <w:rsid w:val="006B645E"/>
    <w:rsid w:val="006B7116"/>
    <w:rsid w:val="006C04C1"/>
    <w:rsid w:val="006C209A"/>
    <w:rsid w:val="006E09FB"/>
    <w:rsid w:val="006F2214"/>
    <w:rsid w:val="006F5639"/>
    <w:rsid w:val="006F76A3"/>
    <w:rsid w:val="00701F12"/>
    <w:rsid w:val="00707E99"/>
    <w:rsid w:val="00712E3F"/>
    <w:rsid w:val="00772B9C"/>
    <w:rsid w:val="00792A2B"/>
    <w:rsid w:val="00833F9E"/>
    <w:rsid w:val="00893AD2"/>
    <w:rsid w:val="008947B4"/>
    <w:rsid w:val="008A2F6B"/>
    <w:rsid w:val="008A42E3"/>
    <w:rsid w:val="008A77AB"/>
    <w:rsid w:val="008B41C5"/>
    <w:rsid w:val="008C3B1A"/>
    <w:rsid w:val="008D623F"/>
    <w:rsid w:val="008F4B91"/>
    <w:rsid w:val="0090542C"/>
    <w:rsid w:val="00906DD6"/>
    <w:rsid w:val="009350CB"/>
    <w:rsid w:val="00942113"/>
    <w:rsid w:val="009538AE"/>
    <w:rsid w:val="009735C6"/>
    <w:rsid w:val="00980267"/>
    <w:rsid w:val="009820FB"/>
    <w:rsid w:val="00983CD5"/>
    <w:rsid w:val="00992E79"/>
    <w:rsid w:val="009A714A"/>
    <w:rsid w:val="009C1143"/>
    <w:rsid w:val="009C270C"/>
    <w:rsid w:val="009E48E0"/>
    <w:rsid w:val="00A1406A"/>
    <w:rsid w:val="00A22D02"/>
    <w:rsid w:val="00A30426"/>
    <w:rsid w:val="00A4702E"/>
    <w:rsid w:val="00A50754"/>
    <w:rsid w:val="00A56681"/>
    <w:rsid w:val="00A76482"/>
    <w:rsid w:val="00AC4A99"/>
    <w:rsid w:val="00AF254C"/>
    <w:rsid w:val="00B05FE8"/>
    <w:rsid w:val="00B1788B"/>
    <w:rsid w:val="00B443DD"/>
    <w:rsid w:val="00B51DB8"/>
    <w:rsid w:val="00B543FD"/>
    <w:rsid w:val="00B62D79"/>
    <w:rsid w:val="00B70B91"/>
    <w:rsid w:val="00B716F5"/>
    <w:rsid w:val="00B71A04"/>
    <w:rsid w:val="00B72A06"/>
    <w:rsid w:val="00B766C4"/>
    <w:rsid w:val="00B92298"/>
    <w:rsid w:val="00B97305"/>
    <w:rsid w:val="00BA2606"/>
    <w:rsid w:val="00BC6635"/>
    <w:rsid w:val="00BE2A3F"/>
    <w:rsid w:val="00C022F9"/>
    <w:rsid w:val="00C209E3"/>
    <w:rsid w:val="00C30128"/>
    <w:rsid w:val="00C45D4A"/>
    <w:rsid w:val="00C52450"/>
    <w:rsid w:val="00C64ED1"/>
    <w:rsid w:val="00C66BAA"/>
    <w:rsid w:val="00C903AC"/>
    <w:rsid w:val="00CB32DF"/>
    <w:rsid w:val="00CC3246"/>
    <w:rsid w:val="00CE3DA1"/>
    <w:rsid w:val="00CE4482"/>
    <w:rsid w:val="00CF6B60"/>
    <w:rsid w:val="00D03328"/>
    <w:rsid w:val="00D36638"/>
    <w:rsid w:val="00D37BAE"/>
    <w:rsid w:val="00D4649A"/>
    <w:rsid w:val="00D772AB"/>
    <w:rsid w:val="00D90A00"/>
    <w:rsid w:val="00D91845"/>
    <w:rsid w:val="00D9371C"/>
    <w:rsid w:val="00DA702C"/>
    <w:rsid w:val="00DB3FD0"/>
    <w:rsid w:val="00DE5E12"/>
    <w:rsid w:val="00DF727F"/>
    <w:rsid w:val="00DF76DF"/>
    <w:rsid w:val="00E2196F"/>
    <w:rsid w:val="00E2276E"/>
    <w:rsid w:val="00E41950"/>
    <w:rsid w:val="00E504E3"/>
    <w:rsid w:val="00E569CB"/>
    <w:rsid w:val="00E577A2"/>
    <w:rsid w:val="00E60A53"/>
    <w:rsid w:val="00E63940"/>
    <w:rsid w:val="00E733A5"/>
    <w:rsid w:val="00E753EC"/>
    <w:rsid w:val="00E84459"/>
    <w:rsid w:val="00E9633F"/>
    <w:rsid w:val="00E971A2"/>
    <w:rsid w:val="00EB2D32"/>
    <w:rsid w:val="00EB7C94"/>
    <w:rsid w:val="00ED257A"/>
    <w:rsid w:val="00EE5708"/>
    <w:rsid w:val="00F3057A"/>
    <w:rsid w:val="00F30E9C"/>
    <w:rsid w:val="00F33FC8"/>
    <w:rsid w:val="00F43895"/>
    <w:rsid w:val="00F45064"/>
    <w:rsid w:val="00F55E4D"/>
    <w:rsid w:val="00F61752"/>
    <w:rsid w:val="00F67F95"/>
    <w:rsid w:val="00FC61CD"/>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BF5F1-310F-4DDE-BE04-C27F50B6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26</TotalTime>
  <Pages>4</Pages>
  <Words>992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Michelle Brennan</cp:lastModifiedBy>
  <cp:revision>4</cp:revision>
  <cp:lastPrinted>2018-03-14T15:24:00Z</cp:lastPrinted>
  <dcterms:created xsi:type="dcterms:W3CDTF">2019-09-16T15:05:00Z</dcterms:created>
  <dcterms:modified xsi:type="dcterms:W3CDTF">2019-09-16T15:46:00Z</dcterms:modified>
</cp:coreProperties>
</file>